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01"/>
        <w:gridCol w:w="4339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36"/>
              <w:gridCol w:w="2288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77777777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86451E">
                    <w:rPr>
                      <w:bCs/>
                      <w:sz w:val="28"/>
                      <w:szCs w:val="28"/>
                    </w:rPr>
                    <w:t>Cloud Essentials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455DD3C0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087226">
                    <w:rPr>
                      <w:bCs/>
                      <w:sz w:val="28"/>
                      <w:szCs w:val="28"/>
                    </w:rPr>
                    <w:t>2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087226">
                    <w:rPr>
                      <w:bCs/>
                      <w:sz w:val="28"/>
                      <w:szCs w:val="28"/>
                    </w:rPr>
                    <w:t>15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0C0EE976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912627">
              <w:rPr>
                <w:bCs/>
                <w:sz w:val="28"/>
                <w:szCs w:val="28"/>
              </w:rPr>
              <w:t>3</w:t>
            </w:r>
            <w:r w:rsidR="0086451E">
              <w:rPr>
                <w:bCs/>
                <w:sz w:val="28"/>
                <w:szCs w:val="28"/>
              </w:rPr>
              <w:t>145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7522F00" w14:textId="44E558D1" w:rsidR="008B042F" w:rsidRPr="00A14679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="00CD1FCA" w:rsidRPr="00CD1FCA">
              <w:rPr>
                <w:sz w:val="24"/>
                <w:szCs w:val="24"/>
              </w:rPr>
              <w:t>Gregory Reis</w:t>
            </w:r>
          </w:p>
          <w:p w14:paraId="06E1E8A6" w14:textId="77777777" w:rsidR="008B042F" w:rsidRPr="008B042F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76ED85F3" w:rsidR="008B042F" w:rsidRPr="00A14679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="00CD1FCA" w:rsidRPr="00CD1FCA">
              <w:rPr>
                <w:sz w:val="24"/>
                <w:szCs w:val="24"/>
              </w:rPr>
              <w:t>gmuradre@fiu.edu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04CE2E19" w:rsidR="008B042F" w:rsidRPr="008B042F" w:rsidRDefault="004B24FC" w:rsidP="004B24FC">
            <w:pPr>
              <w:rPr>
                <w:sz w:val="24"/>
                <w:szCs w:val="24"/>
              </w:rPr>
            </w:pPr>
            <w:r w:rsidRPr="004B24FC">
              <w:rPr>
                <w:sz w:val="24"/>
                <w:szCs w:val="24"/>
              </w:rPr>
              <w:t>Covers the basics of Cloud computing from a business and technical perspective with focus on the</w:t>
            </w:r>
            <w:r>
              <w:rPr>
                <w:sz w:val="24"/>
                <w:szCs w:val="24"/>
              </w:rPr>
              <w:t xml:space="preserve"> </w:t>
            </w:r>
            <w:r w:rsidRPr="004B24FC">
              <w:rPr>
                <w:sz w:val="24"/>
                <w:szCs w:val="24"/>
              </w:rPr>
              <w:t>acquisition of foundational certifications in cloud computing from the industry leaders.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1CBD40AD" w14:textId="77777777" w:rsidR="00021FE4" w:rsidRDefault="00021FE4" w:rsidP="0023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6FEE" w:rsidRPr="00236FEE">
              <w:rPr>
                <w:sz w:val="24"/>
                <w:szCs w:val="24"/>
              </w:rPr>
              <w:t>Exam Ref AZ-900 Microsoft Azure Fundamentals, 3rd Edition</w:t>
            </w:r>
            <w:r>
              <w:rPr>
                <w:sz w:val="24"/>
                <w:szCs w:val="24"/>
              </w:rPr>
              <w:t xml:space="preserve">”, </w:t>
            </w:r>
            <w:r w:rsidR="00236FEE" w:rsidRPr="00236FEE">
              <w:rPr>
                <w:sz w:val="24"/>
                <w:szCs w:val="24"/>
              </w:rPr>
              <w:t>Jim Cheshire</w:t>
            </w:r>
            <w:r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 xml:space="preserve">Book </w:t>
            </w:r>
            <w:r w:rsidR="00236FEE">
              <w:rPr>
                <w:sz w:val="24"/>
                <w:szCs w:val="24"/>
              </w:rPr>
              <w:t>ISBN -</w:t>
            </w:r>
            <w:r w:rsidR="00236FEE" w:rsidRPr="00236FEE">
              <w:rPr>
                <w:sz w:val="24"/>
                <w:szCs w:val="24"/>
              </w:rPr>
              <w:t>978-0-13-795514-5</w:t>
            </w:r>
            <w:r w:rsidR="00236FEE">
              <w:rPr>
                <w:sz w:val="24"/>
                <w:szCs w:val="24"/>
              </w:rPr>
              <w:t xml:space="preserve">, </w:t>
            </w:r>
            <w:r w:rsidR="00236FEE" w:rsidRPr="00236FEE">
              <w:rPr>
                <w:sz w:val="24"/>
                <w:szCs w:val="24"/>
              </w:rPr>
              <w:t xml:space="preserve">eBook </w:t>
            </w:r>
            <w:r w:rsidR="00236FEE">
              <w:rPr>
                <w:sz w:val="24"/>
                <w:szCs w:val="24"/>
              </w:rPr>
              <w:t xml:space="preserve">ISBN </w:t>
            </w:r>
            <w:r w:rsidR="00236FEE" w:rsidRPr="00236FEE">
              <w:rPr>
                <w:sz w:val="24"/>
                <w:szCs w:val="24"/>
              </w:rPr>
              <w:t>978-0-13-831899-4</w:t>
            </w:r>
            <w:r>
              <w:rPr>
                <w:sz w:val="24"/>
                <w:szCs w:val="24"/>
              </w:rPr>
              <w:t xml:space="preserve">. </w:t>
            </w:r>
            <w:r w:rsidR="00236FEE">
              <w:rPr>
                <w:sz w:val="24"/>
                <w:szCs w:val="24"/>
              </w:rPr>
              <w:t>Microsoft Press</w:t>
            </w:r>
            <w:r w:rsidRPr="008B042F">
              <w:rPr>
                <w:sz w:val="24"/>
                <w:szCs w:val="24"/>
              </w:rPr>
              <w:t>.</w:t>
            </w:r>
          </w:p>
          <w:p w14:paraId="2366E187" w14:textId="77777777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236FEE" w:rsidRPr="00236FEE">
              <w:rPr>
                <w:sz w:val="24"/>
                <w:szCs w:val="24"/>
              </w:rPr>
              <w:t>AWS Certified Cloud Practitioner Study Guide With 500 Practice Test Questions: Foundational (CLF-C02) Exam Second Edition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236FEE" w:rsidRPr="00236FEE">
              <w:rPr>
                <w:sz w:val="24"/>
                <w:szCs w:val="24"/>
              </w:rPr>
              <w:t>1394235631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236FEE" w:rsidRPr="00236FEE">
              <w:rPr>
                <w:sz w:val="24"/>
                <w:szCs w:val="24"/>
              </w:rPr>
              <w:t>978-1394235636</w:t>
            </w:r>
            <w:r w:rsidRPr="008B042F"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>Sybex</w:t>
            </w:r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79FE0B96" w14:textId="4C255EF3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r w:rsidR="003227BD">
              <w:rPr>
                <w:sz w:val="24"/>
                <w:szCs w:val="24"/>
              </w:rPr>
              <w:t>COP-2250 or equivalent</w:t>
            </w:r>
          </w:p>
          <w:p w14:paraId="220F74E7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509EA80" w14:textId="117C5952" w:rsidR="008B042F" w:rsidRPr="00744F2C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744F2C">
              <w:rPr>
                <w:bCs/>
                <w:sz w:val="24"/>
                <w:szCs w:val="24"/>
              </w:rPr>
              <w:t>None</w:t>
            </w:r>
          </w:p>
          <w:p w14:paraId="587608FD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 &amp; IT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C35B700" w14:textId="77777777" w:rsidR="008B042F" w:rsidRDefault="00D9184C" w:rsidP="008F5430">
      <w:pPr>
        <w:numPr>
          <w:ilvl w:val="0"/>
          <w:numId w:val="6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236FEE">
        <w:rPr>
          <w:sz w:val="24"/>
          <w:szCs w:val="24"/>
        </w:rPr>
        <w:t>IT</w:t>
      </w:r>
      <w:r>
        <w:rPr>
          <w:sz w:val="24"/>
          <w:szCs w:val="24"/>
        </w:rPr>
        <w:t xml:space="preserve"> Knowledge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3646F82D" w:rsidR="00D21E7E" w:rsidRDefault="00EC369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Gener</w:t>
      </w:r>
      <w:r w:rsidR="00344960">
        <w:rPr>
          <w:rFonts w:cs="ArialMT"/>
          <w:sz w:val="24"/>
          <w:szCs w:val="24"/>
        </w:rPr>
        <w:t>a</w:t>
      </w:r>
      <w:r>
        <w:rPr>
          <w:rFonts w:cs="ArialMT"/>
          <w:sz w:val="24"/>
          <w:szCs w:val="24"/>
        </w:rPr>
        <w:t>lize</w:t>
      </w:r>
      <w:r w:rsidR="00757D12" w:rsidRPr="00757D12">
        <w:rPr>
          <w:rFonts w:cs="ArialMT"/>
          <w:sz w:val="24"/>
          <w:szCs w:val="24"/>
        </w:rPr>
        <w:t xml:space="preserve"> Cloud fundamentals</w:t>
      </w:r>
      <w:r w:rsidR="00757D12">
        <w:rPr>
          <w:rFonts w:cs="ArialMT"/>
          <w:sz w:val="24"/>
          <w:szCs w:val="24"/>
        </w:rPr>
        <w:t xml:space="preserve"> (e.g., SaaS/PaaS/IaaS, deployment models, common characteristics)</w:t>
      </w:r>
      <w:r w:rsidR="00D21E7E" w:rsidRPr="00D21E7E">
        <w:rPr>
          <w:rFonts w:cs="ArialMT"/>
          <w:sz w:val="24"/>
          <w:szCs w:val="24"/>
        </w:rPr>
        <w:t>.</w:t>
      </w:r>
    </w:p>
    <w:p w14:paraId="58879615" w14:textId="55ABCA8A" w:rsidR="00757D12" w:rsidRDefault="00377D2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Recognize the benefits</w:t>
      </w:r>
      <w:r w:rsidR="00B4088C">
        <w:rPr>
          <w:rFonts w:cs="ArialMT"/>
          <w:sz w:val="24"/>
          <w:szCs w:val="24"/>
        </w:rPr>
        <w:t xml:space="preserve"> &amp; disadvantages of</w:t>
      </w:r>
      <w:r w:rsidR="00757D12" w:rsidRPr="00757D12">
        <w:rPr>
          <w:rFonts w:cs="ArialMT"/>
          <w:sz w:val="24"/>
          <w:szCs w:val="24"/>
        </w:rPr>
        <w:t xml:space="preserve"> Cloud services from a business perspective.</w:t>
      </w:r>
    </w:p>
    <w:p w14:paraId="6495894E" w14:textId="786CA568" w:rsidR="00963336" w:rsidRDefault="0054723B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Describe</w:t>
      </w:r>
      <w:r w:rsidR="00963336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the implications &amp; strategies of </w:t>
      </w:r>
      <w:r w:rsidR="00963336">
        <w:rPr>
          <w:rFonts w:cs="ArialMT"/>
          <w:sz w:val="24"/>
          <w:szCs w:val="24"/>
        </w:rPr>
        <w:t>security in the cloud.</w:t>
      </w:r>
    </w:p>
    <w:p w14:paraId="57C161D5" w14:textId="52233421" w:rsidR="00963336" w:rsidRDefault="00081EA9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</w:t>
      </w:r>
      <w:r w:rsidR="00396B07">
        <w:rPr>
          <w:rFonts w:cs="ArialMT"/>
          <w:sz w:val="24"/>
          <w:szCs w:val="24"/>
        </w:rPr>
        <w:t xml:space="preserve"> the various aspects of</w:t>
      </w:r>
      <w:r w:rsidR="00963336">
        <w:rPr>
          <w:rFonts w:cs="ArialMT"/>
          <w:sz w:val="24"/>
          <w:szCs w:val="24"/>
        </w:rPr>
        <w:t xml:space="preserve"> networking in the cloud.</w:t>
      </w:r>
    </w:p>
    <w:p w14:paraId="30D302D2" w14:textId="75A950F7" w:rsidR="00963336" w:rsidRPr="00963336" w:rsidRDefault="001D3BF4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896141">
        <w:rPr>
          <w:rFonts w:cs="ArialMT"/>
          <w:sz w:val="24"/>
          <w:szCs w:val="24"/>
        </w:rPr>
        <w:t>lassif</w:t>
      </w:r>
      <w:r w:rsidR="007F6424">
        <w:rPr>
          <w:rFonts w:cs="ArialMT"/>
          <w:sz w:val="24"/>
          <w:szCs w:val="24"/>
        </w:rPr>
        <w:t>y &amp; c</w:t>
      </w:r>
      <w:r w:rsidR="0001496B">
        <w:rPr>
          <w:rFonts w:cs="ArialMT"/>
          <w:sz w:val="24"/>
          <w:szCs w:val="24"/>
        </w:rPr>
        <w:t xml:space="preserve">ategorize the </w:t>
      </w:r>
      <w:r w:rsidR="00963336">
        <w:rPr>
          <w:rFonts w:cs="ArialMT"/>
          <w:sz w:val="24"/>
          <w:szCs w:val="24"/>
        </w:rPr>
        <w:t>storage and database</w:t>
      </w:r>
      <w:r w:rsidR="00896141">
        <w:rPr>
          <w:rFonts w:cs="ArialMT"/>
          <w:sz w:val="24"/>
          <w:szCs w:val="24"/>
        </w:rPr>
        <w:t xml:space="preserve"> options</w:t>
      </w:r>
      <w:r w:rsidR="00963336" w:rsidRPr="00963336">
        <w:rPr>
          <w:rFonts w:cs="ArialMT"/>
          <w:sz w:val="24"/>
          <w:szCs w:val="24"/>
        </w:rPr>
        <w:t xml:space="preserve"> </w:t>
      </w:r>
      <w:r w:rsidR="00896141">
        <w:rPr>
          <w:rFonts w:cs="ArialMT"/>
          <w:sz w:val="24"/>
          <w:szCs w:val="24"/>
        </w:rPr>
        <w:t>in</w:t>
      </w:r>
      <w:r w:rsidR="00963336" w:rsidRPr="00963336">
        <w:rPr>
          <w:rFonts w:cs="ArialMT"/>
          <w:sz w:val="24"/>
          <w:szCs w:val="24"/>
        </w:rPr>
        <w:t xml:space="preserve"> Cloud computing</w:t>
      </w:r>
      <w:r w:rsidR="00963336">
        <w:rPr>
          <w:rFonts w:cs="ArialMT"/>
          <w:sz w:val="24"/>
          <w:szCs w:val="24"/>
        </w:rPr>
        <w:t>.</w:t>
      </w:r>
    </w:p>
    <w:p w14:paraId="2A1FEEFC" w14:textId="313264FC" w:rsidR="00963336" w:rsidRPr="00963336" w:rsidRDefault="00DB0ADF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 the various options for</w:t>
      </w:r>
      <w:r w:rsidR="00963336">
        <w:rPr>
          <w:rFonts w:cs="ArialMT"/>
          <w:sz w:val="24"/>
          <w:szCs w:val="24"/>
        </w:rPr>
        <w:t xml:space="preserve"> computing and automation in </w:t>
      </w:r>
      <w:r>
        <w:rPr>
          <w:rFonts w:cs="ArialMT"/>
          <w:sz w:val="24"/>
          <w:szCs w:val="24"/>
        </w:rPr>
        <w:t>C</w:t>
      </w:r>
      <w:r w:rsidR="00963336">
        <w:rPr>
          <w:rFonts w:cs="ArialMT"/>
          <w:sz w:val="24"/>
          <w:szCs w:val="24"/>
        </w:rPr>
        <w:t>loud</w:t>
      </w:r>
      <w:r>
        <w:rPr>
          <w:rFonts w:cs="ArialMT"/>
          <w:sz w:val="24"/>
          <w:szCs w:val="24"/>
        </w:rPr>
        <w:t xml:space="preserve"> computing</w:t>
      </w:r>
      <w:r w:rsidR="00963336">
        <w:rPr>
          <w:rFonts w:cs="ArialMT"/>
          <w:sz w:val="24"/>
          <w:szCs w:val="24"/>
        </w:rPr>
        <w:t>.</w:t>
      </w:r>
    </w:p>
    <w:p w14:paraId="261FF1F8" w14:textId="3A88E207" w:rsidR="00757D12" w:rsidRDefault="00084D3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Compare &amp; contrast the</w:t>
      </w:r>
      <w:r w:rsidR="00757D12" w:rsidRPr="00757D12">
        <w:rPr>
          <w:rFonts w:cs="ArialMT"/>
          <w:sz w:val="24"/>
          <w:szCs w:val="24"/>
        </w:rPr>
        <w:t xml:space="preserve"> deployment solutions from the leading Cloud computing vendors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</w:p>
    <w:p w14:paraId="32928851" w14:textId="77777777" w:rsidR="000A0553" w:rsidRPr="004216C6" w:rsidRDefault="00D21E7E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21E7E">
        <w:rPr>
          <w:rFonts w:cs="ArialMT"/>
          <w:sz w:val="24"/>
          <w:szCs w:val="24"/>
        </w:rPr>
        <w:t xml:space="preserve">Demonstrate </w:t>
      </w:r>
      <w:r w:rsidR="00963336">
        <w:rPr>
          <w:rFonts w:cs="ArialMT"/>
          <w:sz w:val="24"/>
          <w:szCs w:val="24"/>
        </w:rPr>
        <w:t xml:space="preserve">basic </w:t>
      </w:r>
      <w:r w:rsidRPr="00D21E7E">
        <w:rPr>
          <w:rFonts w:cs="ArialMT"/>
          <w:sz w:val="24"/>
          <w:szCs w:val="24"/>
        </w:rPr>
        <w:t>proficiency with cloud-based technologies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</w:p>
    <w:p w14:paraId="01F9C0F4" w14:textId="11B7E4C4" w:rsidR="008B042F" w:rsidRDefault="008B042F" w:rsidP="00A3305D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</w:p>
    <w:p w14:paraId="3B3F38C1" w14:textId="77777777" w:rsidR="00940DA4" w:rsidRDefault="00940DA4" w:rsidP="00940D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037105D4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3718AAE9" w14:textId="77777777" w:rsidTr="00E4447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4F5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940DA4" w14:paraId="34EC0A3C" w14:textId="77777777" w:rsidTr="00E4447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53D04A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40E89013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40DA4" w14:paraId="01EABC40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940DA4" w14:paraId="35570D97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5177C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66C571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67B11EB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F4298D" w14:textId="020E2420" w:rsidR="00940DA4" w:rsidRDefault="00746E27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40DA4" w14:paraId="7DE54E39" w14:textId="77777777" w:rsidTr="00E4447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940DA4" w14:paraId="238271FF" w14:textId="77777777" w:rsidTr="00E4447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544954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32091B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E5C01AD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AB932FA" w14:textId="5CF6E318" w:rsidR="00940DA4" w:rsidRDefault="00EE4BA3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1, 2, </w:t>
                  </w:r>
                  <w:r w:rsidR="00C34E42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940DA4" w14:paraId="3C44EE66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940DA4" w14:paraId="7504C087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0F6E3C1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A8C5779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525AF9BF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72BF43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5AF4A803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940DA4" w14:paraId="0E8E6F93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A81AB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5CD42F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95B013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34A784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7183995" w14:textId="77777777" w:rsidTr="00E4447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940DA4" w14:paraId="2CB7577E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DE56BA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AB21408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10A4356C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6A23001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7DBA8CC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65CAD8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237F6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054D0CCE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0E78927" w14:textId="77777777" w:rsidR="00940DA4" w:rsidRPr="00677565" w:rsidRDefault="00940DA4" w:rsidP="00E44473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57E5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65E2DFD" w14:textId="77777777" w:rsidTr="00E44473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59917196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7F0E0AC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E81C45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BBF5E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792D0BA" w14:textId="127E6C8E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25CF0871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6170227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A51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8C32F05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4E8FCAF8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283935F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CB95F7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D6A602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4F7FD74" w14:textId="31AF1E77" w:rsidR="00940DA4" w:rsidRDefault="007E0CFB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</w:t>
                  </w:r>
                </w:p>
              </w:tc>
            </w:tr>
            <w:tr w:rsidR="00940DA4" w14:paraId="3DFA7190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2EFB19A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07D322A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46CF58BD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940DA4" w14:paraId="64976C5C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BE3884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72EF623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2024EED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3EBC41D" w14:textId="5E6B01A2" w:rsidR="00940DA4" w:rsidRDefault="00061D2D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940DA4" w14:paraId="49143692" w14:textId="77777777" w:rsidTr="00E4447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1B8C1A16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8D1862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7E65EB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8616B82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66434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A2FC798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7608F30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13DE92A0" w14:textId="77777777" w:rsidTr="00E4447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118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E26F90" w14:textId="77777777" w:rsidR="00940DA4" w:rsidRPr="00512EDB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7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Fundamentals</w:t>
            </w:r>
          </w:p>
          <w:p w14:paraId="28455F0E" w14:textId="77777777" w:rsidR="00963336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Foundational </w:t>
            </w:r>
            <w:r w:rsidR="00CD4AEA">
              <w:rPr>
                <w:rFonts w:ascii="ArialMT" w:hAnsi="ArialMT" w:cs="ArialMT"/>
                <w:sz w:val="24"/>
                <w:szCs w:val="24"/>
              </w:rPr>
              <w:t>elements (virtualization, infrastructure as code)</w:t>
            </w:r>
          </w:p>
          <w:p w14:paraId="085C7016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models (public/private/hybrid)</w:t>
            </w:r>
          </w:p>
          <w:p w14:paraId="5D44A0DB" w14:textId="77777777" w:rsidR="008B042F" w:rsidRDefault="00963336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Service models (SaaS, IaaS, PaaS)</w:t>
            </w:r>
          </w:p>
          <w:p w14:paraId="2CDBD97C" w14:textId="77777777" w:rsidR="00CD4AEA" w:rsidRPr="00963336" w:rsidRDefault="00CD4AEA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Business justification for cloud usage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77777777" w:rsidR="008B042F" w:rsidRDefault="00D9184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7777777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043F5452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Shared responsibility model</w:t>
            </w:r>
          </w:p>
          <w:p w14:paraId="0C928191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Least privilege principle</w:t>
            </w:r>
          </w:p>
          <w:p w14:paraId="6B815EDB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Identity Management principles</w:t>
            </w:r>
          </w:p>
          <w:p w14:paraId="5D20E6D3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F87090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9BD4A4A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7777777" w:rsidR="003E24BC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3,7,8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57E1CE9E" w14:textId="77777777" w:rsidR="001D5174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basics (CIDR, DNS</w:t>
            </w:r>
            <w:r w:rsidR="00BD3E60">
              <w:rPr>
                <w:rFonts w:ascii="ArialMT" w:hAnsi="ArialMT" w:cs="ArialMT"/>
                <w:sz w:val="24"/>
                <w:szCs w:val="24"/>
              </w:rPr>
              <w:t>, Firewalls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0CC06FE6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Regions &amp; Availability Zones</w:t>
            </w:r>
          </w:p>
          <w:p w14:paraId="4D917EA1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Virtual private cloud concepts</w:t>
            </w:r>
          </w:p>
          <w:p w14:paraId="61B3C98B" w14:textId="77777777" w:rsidR="00BD3E60" w:rsidRPr="00BD3E60" w:rsidRDefault="00CD4AEA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Integration with private clouds</w:t>
            </w:r>
          </w:p>
          <w:p w14:paraId="4947B848" w14:textId="77777777" w:rsidR="00BD3E60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77777777" w:rsidR="003E24BC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  <w:r w:rsidR="003E24BC">
              <w:rPr>
                <w:rFonts w:ascii="ArialMT" w:hAnsi="ArialMT" w:cs="ArialMT"/>
                <w:sz w:val="24"/>
                <w:szCs w:val="24"/>
              </w:rPr>
              <w:t>,4</w:t>
            </w:r>
            <w:r>
              <w:rPr>
                <w:rFonts w:ascii="ArialMT" w:hAnsi="ArialMT" w:cs="ArialMT"/>
                <w:sz w:val="24"/>
                <w:szCs w:val="24"/>
              </w:rPr>
              <w:t>,7,8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7777777" w:rsidR="00E64A91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Computing in the cloud</w:t>
            </w:r>
          </w:p>
          <w:p w14:paraId="2919846A" w14:textId="77777777" w:rsidR="00E64A91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 in AWS &amp; AZURE</w:t>
            </w:r>
          </w:p>
          <w:p w14:paraId="52F9B06C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PaaS options in AWS &amp; AZURE</w:t>
            </w:r>
          </w:p>
          <w:p w14:paraId="4FF1F7E0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Containerization options in AWS &amp; Azure</w:t>
            </w:r>
          </w:p>
          <w:p w14:paraId="10BF21A6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77777777" w:rsidR="00E64A91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777777" w:rsidR="004D29A8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7777777" w:rsidR="000E234E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&amp; Databases in the cloud</w:t>
            </w:r>
          </w:p>
          <w:p w14:paraId="3E2D149C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Local storage options in AWS &amp; AZURE</w:t>
            </w:r>
          </w:p>
          <w:p w14:paraId="627C736B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File sharing options in AWS &amp; AZURE</w:t>
            </w:r>
          </w:p>
          <w:p w14:paraId="5B64CC67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 options in AWS &amp; AZURE</w:t>
            </w:r>
          </w:p>
          <w:p w14:paraId="450260E9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 options in AWS &amp; AZURE</w:t>
            </w:r>
          </w:p>
          <w:p w14:paraId="074CAE27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77777777" w:rsidR="008B042F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5,7,8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77777777" w:rsidR="00D744C5" w:rsidRDefault="00BD3E60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Auto-scaling, monitoring</w:t>
            </w:r>
            <w:r w:rsidR="00D744C5">
              <w:rPr>
                <w:rFonts w:ascii="ArialMT" w:hAnsi="ArialMT" w:cs="ArialMT"/>
                <w:sz w:val="24"/>
                <w:szCs w:val="24"/>
              </w:rPr>
              <w:t xml:space="preserve"> and automation</w:t>
            </w:r>
          </w:p>
          <w:p w14:paraId="06E212A9" w14:textId="77777777" w:rsidR="008B042F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 options in AWS &amp; AZURE</w:t>
            </w:r>
          </w:p>
          <w:p w14:paraId="29F2A268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options in AWS &amp; AZURE</w:t>
            </w:r>
          </w:p>
          <w:p w14:paraId="5C4D2E6B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build automation in AWS &amp; AZURE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best practices</w:t>
            </w:r>
          </w:p>
          <w:p w14:paraId="1D45155D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Well-Architected Framework</w:t>
            </w:r>
          </w:p>
          <w:p w14:paraId="7E5160C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Reliability &amp; High-Availability</w:t>
            </w:r>
          </w:p>
          <w:p w14:paraId="12FBBEB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Optimization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77777777" w:rsidR="00D744C5" w:rsidRP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2,7,8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E2425B">
      <w:pPr>
        <w:pStyle w:val="ListParagraph"/>
        <w:numPr>
          <w:ilvl w:val="0"/>
          <w:numId w:val="39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E2425B">
      <w:pPr>
        <w:pStyle w:val="ListParagraph"/>
        <w:numPr>
          <w:ilvl w:val="0"/>
          <w:numId w:val="39"/>
        </w:numPr>
      </w:pPr>
      <w:r>
        <w:t>Explain how and why complexity occurs in IT. [Familiarity]</w:t>
      </w:r>
    </w:p>
    <w:p w14:paraId="35CBA189" w14:textId="77777777" w:rsidR="00E2425B" w:rsidRDefault="000A0553" w:rsidP="00E2425B">
      <w:pPr>
        <w:pStyle w:val="ListParagraph"/>
        <w:numPr>
          <w:ilvl w:val="0"/>
          <w:numId w:val="39"/>
        </w:numPr>
      </w:pPr>
      <w:r>
        <w:t xml:space="preserve">Solve for </w:t>
      </w:r>
      <w:r w:rsidR="00E2425B">
        <w:t xml:space="preserve">complexity in an information technology environment by applying best </w:t>
      </w:r>
      <w:r w:rsidR="00E2425B">
        <w:lastRenderedPageBreak/>
        <w:t>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19525BE9" w14:textId="77777777" w:rsidR="00E2425B" w:rsidRPr="000F0EF1" w:rsidRDefault="00DE3B57" w:rsidP="00E2425B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5C578F7B" w:rsidR="00E2425B" w:rsidRDefault="00DE3B57" w:rsidP="00EE4520">
      <w:pPr>
        <w:pStyle w:val="ListParagraph"/>
        <w:numPr>
          <w:ilvl w:val="0"/>
          <w:numId w:val="40"/>
        </w:numPr>
      </w:pPr>
      <w:r>
        <w:t>Explain the three key factors involved in authentication and how they are used to verify identity and</w:t>
      </w:r>
      <w:r w:rsidR="007C148F">
        <w:t xml:space="preserve"> </w:t>
      </w:r>
      <w:r w:rsidR="00942957">
        <w:t>grant access to a system.</w:t>
      </w:r>
      <w:r w:rsidR="00E2425B">
        <w:t xml:space="preserve"> </w:t>
      </w:r>
      <w:r w:rsidR="000E5284">
        <w:t>[Assessment]</w:t>
      </w:r>
    </w:p>
    <w:p w14:paraId="23B54CE3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DA004E">
      <w:pPr>
        <w:pStyle w:val="ListParagraph"/>
        <w:numPr>
          <w:ilvl w:val="0"/>
          <w:numId w:val="41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5C56396E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n-tier database architecture. </w:t>
      </w:r>
      <w:r w:rsidR="000E5284">
        <w:t>[Assessment]</w:t>
      </w:r>
    </w:p>
    <w:p w14:paraId="72E60FE4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3D13818C" w14:textId="77777777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8534A0">
      <w:pPr>
        <w:pStyle w:val="ListParagraph"/>
        <w:numPr>
          <w:ilvl w:val="0"/>
          <w:numId w:val="42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77777777" w:rsidR="00E2425B" w:rsidRDefault="00E139B2" w:rsidP="00EE4520">
      <w:pPr>
        <w:pStyle w:val="ListParagraph"/>
        <w:numPr>
          <w:ilvl w:val="0"/>
          <w:numId w:val="43"/>
        </w:numPr>
      </w:pPr>
      <w:r>
        <w:t xml:space="preserve">Compare and contrast the OSI and Internet models as they apply to contemporary communication protocols. </w:t>
      </w:r>
      <w:r w:rsidR="000E5284">
        <w:t>[Assessment]</w:t>
      </w:r>
    </w:p>
    <w:p w14:paraId="073B9F2E" w14:textId="77777777" w:rsidR="00E139B2" w:rsidRDefault="00E139B2" w:rsidP="00EE4520">
      <w:pPr>
        <w:pStyle w:val="ListParagraph"/>
        <w:numPr>
          <w:ilvl w:val="0"/>
          <w:numId w:val="43"/>
        </w:numPr>
      </w:pPr>
      <w:r>
        <w:t xml:space="preserve">Analyze and compare the characteristics of various communication protocols and how they support application requirements. </w:t>
      </w:r>
      <w:r w:rsidR="004C7C74">
        <w:t>[Usage]</w:t>
      </w:r>
    </w:p>
    <w:p w14:paraId="155654D2" w14:textId="77777777" w:rsidR="00E139B2" w:rsidRDefault="005B3373" w:rsidP="002E05C3">
      <w:pPr>
        <w:pStyle w:val="ListParagraph"/>
        <w:numPr>
          <w:ilvl w:val="0"/>
          <w:numId w:val="43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>
        <w:t>Assessment]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C7C74">
      <w:pPr>
        <w:pStyle w:val="ListParagraph"/>
        <w:numPr>
          <w:ilvl w:val="0"/>
          <w:numId w:val="44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77777777" w:rsidR="005B3373" w:rsidRDefault="005B3373" w:rsidP="004C7C74">
      <w:pPr>
        <w:pStyle w:val="ListParagraph"/>
        <w:numPr>
          <w:ilvl w:val="0"/>
          <w:numId w:val="44"/>
        </w:numPr>
      </w:pPr>
      <w:r w:rsidRPr="005B3373">
        <w:t>Explain the value of fault tolerance for disaster recovery.</w:t>
      </w:r>
      <w:r>
        <w:t xml:space="preserve"> [Assessment]</w:t>
      </w:r>
    </w:p>
    <w:p w14:paraId="29F16965" w14:textId="77777777" w:rsidR="00FB7CEA" w:rsidRDefault="004C7C74" w:rsidP="004C7C74">
      <w:pPr>
        <w:pStyle w:val="ListParagraph"/>
        <w:numPr>
          <w:ilvl w:val="0"/>
          <w:numId w:val="44"/>
        </w:numPr>
      </w:pPr>
      <w:r>
        <w:t>Identify situations in which a support organization needs to be consulted in resolving operating system issues. [Usage]</w:t>
      </w:r>
    </w:p>
    <w:p w14:paraId="2D6522CE" w14:textId="77777777" w:rsidR="00E139B2" w:rsidRDefault="00E139B2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E139B2">
      <w:pPr>
        <w:pStyle w:val="ListParagraph"/>
        <w:numPr>
          <w:ilvl w:val="0"/>
          <w:numId w:val="45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77777777" w:rsidR="004C7C74" w:rsidRDefault="002C37A9" w:rsidP="004C7C74">
      <w:pPr>
        <w:pStyle w:val="ListParagraph"/>
        <w:numPr>
          <w:ilvl w:val="0"/>
          <w:numId w:val="46"/>
        </w:numPr>
      </w:pPr>
      <w:r>
        <w:t>Outline the basic parts of a typical IT environment.</w:t>
      </w:r>
      <w:r w:rsidR="00E139B2">
        <w:t xml:space="preserve"> </w:t>
      </w:r>
      <w:r w:rsidR="000E5284">
        <w:t>[Assessment]</w:t>
      </w: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AWS </w:t>
            </w:r>
            <w:r w:rsidR="008534A0">
              <w:rPr>
                <w:rFonts w:ascii="ArialMT" w:hAnsi="ArialMT" w:cs="ArialMT"/>
                <w:sz w:val="24"/>
                <w:szCs w:val="24"/>
              </w:rPr>
              <w:t>&amp; AZURE vendor-provided labs</w:t>
            </w:r>
          </w:p>
          <w:p w14:paraId="3401A810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3,4,5,6,7,8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3ABA4B4B" w14:textId="430E3E7B" w:rsidR="00D744C5" w:rsidRDefault="008B042F" w:rsidP="00030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E75736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252"/>
        <w:gridCol w:w="5019"/>
        <w:gridCol w:w="2051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ITE-NET-02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Foundations of networking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77777777" w:rsidR="008B042F" w:rsidRDefault="00AE37D2" w:rsidP="00DA004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8B042F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8B042F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4C7C74" w14:paraId="111D7886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4C7C74" w:rsidRPr="00E139B2" w:rsidRDefault="006D49A6" w:rsidP="004C7C7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6E2D991E" w14:textId="77777777" w:rsidTr="006D49A6">
        <w:tc>
          <w:tcPr>
            <w:tcW w:w="1208" w:type="pct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D49A6" w14:paraId="2B5C3CFE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6D49A6" w:rsidRPr="00AE37D2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6D49A6" w:rsidRPr="002C37A9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77777777" w:rsidR="006D49A6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7D4B4CA" w14:textId="5115774A" w:rsidR="00D0313F" w:rsidRDefault="00D0313F" w:rsidP="0003084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14:paraId="1F0497C2" w14:textId="06284F86" w:rsidR="00E03236" w:rsidRDefault="00E03236" w:rsidP="008B042F">
      <w:pPr>
        <w:jc w:val="both"/>
        <w:rPr>
          <w:b/>
          <w:sz w:val="24"/>
          <w:szCs w:val="24"/>
        </w:rPr>
      </w:pPr>
    </w:p>
    <w:p w14:paraId="49017324" w14:textId="01082A01" w:rsidR="00D0313F" w:rsidRPr="001F7304" w:rsidRDefault="00841CCC" w:rsidP="008B042F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 xml:space="preserve">Grading </w:t>
      </w:r>
      <w:r w:rsidR="001F7304" w:rsidRPr="001F7304">
        <w:rPr>
          <w:b/>
          <w:sz w:val="28"/>
          <w:szCs w:val="28"/>
          <w:u w:val="single"/>
        </w:rPr>
        <w:t>Weights</w:t>
      </w:r>
    </w:p>
    <w:p w14:paraId="26CB7D3D" w14:textId="23401E13" w:rsidR="00841CCC" w:rsidRDefault="00841CCC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>Cloud Foundations course (</w:t>
      </w:r>
      <w:r w:rsidR="00D96A54">
        <w:rPr>
          <w:b/>
          <w:sz w:val="24"/>
          <w:szCs w:val="24"/>
        </w:rPr>
        <w:t>15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assignments. This is viewable through Canvas.</w:t>
      </w:r>
    </w:p>
    <w:p w14:paraId="29AE3B4A" w14:textId="2681B035" w:rsidR="00AF2455" w:rsidRDefault="00AF2455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>Completion of AZURE AZ-900 online course (</w:t>
      </w:r>
      <w:r w:rsidR="00D96A54">
        <w:rPr>
          <w:b/>
          <w:sz w:val="24"/>
          <w:szCs w:val="24"/>
        </w:rPr>
        <w:t>15</w:t>
      </w:r>
      <w:r w:rsidRPr="002738AC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This is NOT viewable, so recommendation</w:t>
      </w:r>
      <w:r w:rsidR="00E2014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would be for instructor to ask students to submit </w:t>
      </w:r>
      <w:r w:rsidR="00E20145">
        <w:rPr>
          <w:bCs/>
          <w:sz w:val="24"/>
          <w:szCs w:val="24"/>
        </w:rPr>
        <w:t xml:space="preserve">brief summaries of each major section. This can be </w:t>
      </w:r>
      <w:r w:rsidR="002738AC">
        <w:rPr>
          <w:bCs/>
          <w:sz w:val="24"/>
          <w:szCs w:val="24"/>
        </w:rPr>
        <w:t xml:space="preserve">graded but </w:t>
      </w:r>
      <w:r w:rsidR="00D96A54">
        <w:rPr>
          <w:bCs/>
          <w:sz w:val="24"/>
          <w:szCs w:val="24"/>
        </w:rPr>
        <w:t>the intention</w:t>
      </w:r>
      <w:r w:rsidR="002738AC">
        <w:rPr>
          <w:bCs/>
          <w:sz w:val="24"/>
          <w:szCs w:val="24"/>
        </w:rPr>
        <w:t xml:space="preserve"> is just to t</w:t>
      </w:r>
      <w:r w:rsidR="007624EB">
        <w:rPr>
          <w:bCs/>
          <w:sz w:val="24"/>
          <w:szCs w:val="24"/>
        </w:rPr>
        <w:t>r</w:t>
      </w:r>
      <w:r w:rsidR="002738AC">
        <w:rPr>
          <w:bCs/>
          <w:sz w:val="24"/>
          <w:szCs w:val="24"/>
        </w:rPr>
        <w:t>ack completion.</w:t>
      </w:r>
    </w:p>
    <w:p w14:paraId="03C6C5BF" w14:textId="3AA574B6" w:rsidR="002738AC" w:rsidRDefault="00421DD4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7624EB" w:rsidRPr="00CE52B8">
        <w:rPr>
          <w:b/>
          <w:sz w:val="24"/>
          <w:szCs w:val="24"/>
        </w:rPr>
        <w:t>7 of them) (30%)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5DE7C8A7" w:rsidR="008F37E1" w:rsidRDefault="00581E83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Exams (</w:t>
      </w:r>
      <w:r w:rsidR="00D96A54">
        <w:rPr>
          <w:b/>
          <w:sz w:val="24"/>
          <w:szCs w:val="24"/>
        </w:rPr>
        <w:t>4</w:t>
      </w:r>
      <w:r w:rsidRPr="003F68E0">
        <w:rPr>
          <w:b/>
          <w:sz w:val="24"/>
          <w:szCs w:val="24"/>
        </w:rPr>
        <w:t>0%)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34A51D1F" w:rsidR="00CE52B8" w:rsidRDefault="00581E83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25 points for registering </w:t>
      </w:r>
      <w:r w:rsidR="008F37E1">
        <w:rPr>
          <w:bCs/>
          <w:sz w:val="24"/>
          <w:szCs w:val="24"/>
        </w:rPr>
        <w:t xml:space="preserve">and taking </w:t>
      </w:r>
      <w:r>
        <w:rPr>
          <w:bCs/>
          <w:sz w:val="24"/>
          <w:szCs w:val="24"/>
        </w:rPr>
        <w:t xml:space="preserve">for </w:t>
      </w:r>
      <w:r w:rsidR="008F37E1">
        <w:rPr>
          <w:bCs/>
          <w:sz w:val="24"/>
          <w:szCs w:val="24"/>
        </w:rPr>
        <w:t>the AWS or AZURE certification exam</w:t>
      </w:r>
      <w:r w:rsidR="003F68E0">
        <w:rPr>
          <w:bCs/>
          <w:sz w:val="24"/>
          <w:szCs w:val="24"/>
        </w:rPr>
        <w:t xml:space="preserve"> – 50 points possible.</w:t>
      </w:r>
    </w:p>
    <w:p w14:paraId="5A3CCA0D" w14:textId="148D58B2" w:rsidR="003F68E0" w:rsidRDefault="003F68E0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30 points for achieving a certification – 60 points possible.</w:t>
      </w:r>
    </w:p>
    <w:p w14:paraId="79410454" w14:textId="1F4A84D7" w:rsidR="003F68E0" w:rsidRDefault="003F68E0" w:rsidP="003F68E0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64AB5AD7" w14:textId="77777777" w:rsidR="001F7304" w:rsidRDefault="001F7304" w:rsidP="001F7304">
      <w:pPr>
        <w:jc w:val="both"/>
        <w:rPr>
          <w:bCs/>
          <w:sz w:val="24"/>
          <w:szCs w:val="24"/>
        </w:rPr>
      </w:pPr>
    </w:p>
    <w:p w14:paraId="564A2BC3" w14:textId="77777777" w:rsidR="001F7304" w:rsidRPr="001F7304" w:rsidRDefault="001F7304" w:rsidP="001F7304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1F7304" w:rsidRPr="00447F48" w14:paraId="67642E02" w14:textId="77777777" w:rsidTr="00E44473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C4A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712A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2AE8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C72C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A200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AA9F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80AE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9B2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1F7304" w:rsidRPr="00447F48" w14:paraId="6FD5C7E5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E79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055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95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E03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6353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0E7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B91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4FF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1F7304" w:rsidRPr="00447F48" w14:paraId="5334CD6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895C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814A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8E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E7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AA8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AFD8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DC9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69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1F7304" w:rsidRPr="00447F48" w14:paraId="3047F51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1EC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09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3F4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FC7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C56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E41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CFA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949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5F22D4CA" w14:textId="77777777" w:rsidR="001F7304" w:rsidRPr="00841CCC" w:rsidRDefault="001F7304" w:rsidP="001F7304">
      <w:pPr>
        <w:jc w:val="both"/>
        <w:rPr>
          <w:bCs/>
          <w:sz w:val="24"/>
          <w:szCs w:val="24"/>
        </w:rPr>
      </w:pPr>
    </w:p>
    <w:sectPr w:rsidR="001F7304" w:rsidRPr="00841CCC" w:rsidSect="00A3305D">
      <w:headerReference w:type="default" r:id="rId8"/>
      <w:footerReference w:type="even" r:id="rId9"/>
      <w:footerReference w:type="default" r:id="rId10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07CB" w14:textId="77777777" w:rsidR="00932EBC" w:rsidRDefault="00932EBC">
      <w:r>
        <w:separator/>
      </w:r>
    </w:p>
  </w:endnote>
  <w:endnote w:type="continuationSeparator" w:id="0">
    <w:p w14:paraId="234CD3D5" w14:textId="77777777" w:rsidR="00932EBC" w:rsidRDefault="0093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270A" w14:textId="77777777" w:rsidR="00932EBC" w:rsidRDefault="00932EBC">
      <w:r>
        <w:separator/>
      </w:r>
    </w:p>
  </w:footnote>
  <w:footnote w:type="continuationSeparator" w:id="0">
    <w:p w14:paraId="17194425" w14:textId="77777777" w:rsidR="00932EBC" w:rsidRDefault="00932EBC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EF6D" w14:textId="77777777" w:rsidR="00A3305D" w:rsidRPr="0048448C" w:rsidRDefault="00A3305D" w:rsidP="00A3305D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21670210" w14:textId="309ECB69" w:rsidR="00A3305D" w:rsidRPr="00E80863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CTS-</w:t>
    </w:r>
    <w:r w:rsidR="00912627">
      <w:rPr>
        <w:b/>
        <w:sz w:val="28"/>
        <w:szCs w:val="28"/>
      </w:rPr>
      <w:t>3</w:t>
    </w:r>
    <w:r>
      <w:rPr>
        <w:b/>
        <w:sz w:val="28"/>
        <w:szCs w:val="28"/>
      </w:rPr>
      <w:t>145</w:t>
    </w:r>
  </w:p>
  <w:p w14:paraId="07C6F502" w14:textId="77777777" w:rsidR="00A3305D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Essentials</w:t>
    </w:r>
  </w:p>
  <w:p w14:paraId="2E618F9F" w14:textId="77777777" w:rsidR="00A3305D" w:rsidRDefault="00A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4036CD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4539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51EB3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6607">
    <w:abstractNumId w:val="32"/>
  </w:num>
  <w:num w:numId="2" w16cid:durableId="2123840119">
    <w:abstractNumId w:val="21"/>
  </w:num>
  <w:num w:numId="3" w16cid:durableId="476266158">
    <w:abstractNumId w:val="14"/>
  </w:num>
  <w:num w:numId="4" w16cid:durableId="1695036741">
    <w:abstractNumId w:val="45"/>
  </w:num>
  <w:num w:numId="5" w16cid:durableId="1415976989">
    <w:abstractNumId w:val="35"/>
  </w:num>
  <w:num w:numId="6" w16cid:durableId="1035472413">
    <w:abstractNumId w:val="24"/>
  </w:num>
  <w:num w:numId="7" w16cid:durableId="359203627">
    <w:abstractNumId w:val="38"/>
  </w:num>
  <w:num w:numId="8" w16cid:durableId="940379171">
    <w:abstractNumId w:val="27"/>
  </w:num>
  <w:num w:numId="9" w16cid:durableId="978802713">
    <w:abstractNumId w:val="40"/>
  </w:num>
  <w:num w:numId="10" w16cid:durableId="2081099637">
    <w:abstractNumId w:val="20"/>
  </w:num>
  <w:num w:numId="11" w16cid:durableId="569073892">
    <w:abstractNumId w:val="15"/>
  </w:num>
  <w:num w:numId="12" w16cid:durableId="1540556893">
    <w:abstractNumId w:val="39"/>
  </w:num>
  <w:num w:numId="13" w16cid:durableId="424880199">
    <w:abstractNumId w:val="10"/>
  </w:num>
  <w:num w:numId="14" w16cid:durableId="1843399773">
    <w:abstractNumId w:val="37"/>
  </w:num>
  <w:num w:numId="15" w16cid:durableId="238171306">
    <w:abstractNumId w:val="31"/>
  </w:num>
  <w:num w:numId="16" w16cid:durableId="354814126">
    <w:abstractNumId w:val="47"/>
  </w:num>
  <w:num w:numId="17" w16cid:durableId="733820762">
    <w:abstractNumId w:val="29"/>
  </w:num>
  <w:num w:numId="18" w16cid:durableId="1068771174">
    <w:abstractNumId w:val="26"/>
  </w:num>
  <w:num w:numId="19" w16cid:durableId="720056055">
    <w:abstractNumId w:val="33"/>
  </w:num>
  <w:num w:numId="20" w16cid:durableId="1957786111">
    <w:abstractNumId w:val="9"/>
  </w:num>
  <w:num w:numId="21" w16cid:durableId="212355884">
    <w:abstractNumId w:val="46"/>
  </w:num>
  <w:num w:numId="22" w16cid:durableId="629017363">
    <w:abstractNumId w:val="25"/>
  </w:num>
  <w:num w:numId="23" w16cid:durableId="350961642">
    <w:abstractNumId w:val="19"/>
  </w:num>
  <w:num w:numId="24" w16cid:durableId="955216423">
    <w:abstractNumId w:val="23"/>
  </w:num>
  <w:num w:numId="25" w16cid:durableId="372734663">
    <w:abstractNumId w:val="12"/>
  </w:num>
  <w:num w:numId="26" w16cid:durableId="1952006477">
    <w:abstractNumId w:val="43"/>
  </w:num>
  <w:num w:numId="27" w16cid:durableId="1578781762">
    <w:abstractNumId w:val="41"/>
  </w:num>
  <w:num w:numId="28" w16cid:durableId="1070926690">
    <w:abstractNumId w:val="44"/>
  </w:num>
  <w:num w:numId="29" w16cid:durableId="1883903889">
    <w:abstractNumId w:val="18"/>
  </w:num>
  <w:num w:numId="30" w16cid:durableId="1062170193">
    <w:abstractNumId w:val="0"/>
  </w:num>
  <w:num w:numId="31" w16cid:durableId="2052850032">
    <w:abstractNumId w:val="1"/>
  </w:num>
  <w:num w:numId="32" w16cid:durableId="1365519407">
    <w:abstractNumId w:val="2"/>
  </w:num>
  <w:num w:numId="33" w16cid:durableId="1315135464">
    <w:abstractNumId w:val="3"/>
  </w:num>
  <w:num w:numId="34" w16cid:durableId="219828810">
    <w:abstractNumId w:val="4"/>
  </w:num>
  <w:num w:numId="35" w16cid:durableId="703822254">
    <w:abstractNumId w:val="5"/>
  </w:num>
  <w:num w:numId="36" w16cid:durableId="1281645978">
    <w:abstractNumId w:val="8"/>
  </w:num>
  <w:num w:numId="37" w16cid:durableId="402457114">
    <w:abstractNumId w:val="7"/>
  </w:num>
  <w:num w:numId="38" w16cid:durableId="1496334212">
    <w:abstractNumId w:val="6"/>
  </w:num>
  <w:num w:numId="39" w16cid:durableId="2134328579">
    <w:abstractNumId w:val="36"/>
  </w:num>
  <w:num w:numId="40" w16cid:durableId="1263761756">
    <w:abstractNumId w:val="30"/>
  </w:num>
  <w:num w:numId="41" w16cid:durableId="163322320">
    <w:abstractNumId w:val="34"/>
  </w:num>
  <w:num w:numId="42" w16cid:durableId="1913545982">
    <w:abstractNumId w:val="17"/>
  </w:num>
  <w:num w:numId="43" w16cid:durableId="604459997">
    <w:abstractNumId w:val="16"/>
  </w:num>
  <w:num w:numId="44" w16cid:durableId="156655968">
    <w:abstractNumId w:val="48"/>
  </w:num>
  <w:num w:numId="45" w16cid:durableId="1608004514">
    <w:abstractNumId w:val="28"/>
  </w:num>
  <w:num w:numId="46" w16cid:durableId="417868518">
    <w:abstractNumId w:val="13"/>
  </w:num>
  <w:num w:numId="47" w16cid:durableId="60955122">
    <w:abstractNumId w:val="11"/>
  </w:num>
  <w:num w:numId="48" w16cid:durableId="357047064">
    <w:abstractNumId w:val="22"/>
  </w:num>
  <w:num w:numId="49" w16cid:durableId="2381756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oxqAUlPu9ssAAAA"/>
  </w:docVars>
  <w:rsids>
    <w:rsidRoot w:val="009B117C"/>
    <w:rsid w:val="0001496B"/>
    <w:rsid w:val="00021FE4"/>
    <w:rsid w:val="00030847"/>
    <w:rsid w:val="000346BB"/>
    <w:rsid w:val="00061D2D"/>
    <w:rsid w:val="00081EA9"/>
    <w:rsid w:val="00084D30"/>
    <w:rsid w:val="00087226"/>
    <w:rsid w:val="000A0553"/>
    <w:rsid w:val="000D3450"/>
    <w:rsid w:val="000E234E"/>
    <w:rsid w:val="000E5284"/>
    <w:rsid w:val="000F423B"/>
    <w:rsid w:val="00111D8C"/>
    <w:rsid w:val="00123236"/>
    <w:rsid w:val="00164BFD"/>
    <w:rsid w:val="001D3BF4"/>
    <w:rsid w:val="001D5174"/>
    <w:rsid w:val="001F7304"/>
    <w:rsid w:val="00236FEE"/>
    <w:rsid w:val="00252545"/>
    <w:rsid w:val="00252ACE"/>
    <w:rsid w:val="00264140"/>
    <w:rsid w:val="002738AC"/>
    <w:rsid w:val="0028667E"/>
    <w:rsid w:val="002A2C11"/>
    <w:rsid w:val="002C37A9"/>
    <w:rsid w:val="002D722D"/>
    <w:rsid w:val="002E05C3"/>
    <w:rsid w:val="002F0CEB"/>
    <w:rsid w:val="00314523"/>
    <w:rsid w:val="003227BD"/>
    <w:rsid w:val="00344960"/>
    <w:rsid w:val="00372472"/>
    <w:rsid w:val="00377D2D"/>
    <w:rsid w:val="00387A30"/>
    <w:rsid w:val="003911EF"/>
    <w:rsid w:val="00396B07"/>
    <w:rsid w:val="003A24A4"/>
    <w:rsid w:val="003B59CF"/>
    <w:rsid w:val="003E24BC"/>
    <w:rsid w:val="003F68E0"/>
    <w:rsid w:val="00421DD4"/>
    <w:rsid w:val="004416A4"/>
    <w:rsid w:val="0048448C"/>
    <w:rsid w:val="004B0840"/>
    <w:rsid w:val="004B128F"/>
    <w:rsid w:val="004B24FC"/>
    <w:rsid w:val="004C7C74"/>
    <w:rsid w:val="004D29A8"/>
    <w:rsid w:val="004E45A7"/>
    <w:rsid w:val="0054723B"/>
    <w:rsid w:val="00570A3A"/>
    <w:rsid w:val="00570AC1"/>
    <w:rsid w:val="00581E83"/>
    <w:rsid w:val="005B3373"/>
    <w:rsid w:val="005D4759"/>
    <w:rsid w:val="005F4D8F"/>
    <w:rsid w:val="005F658F"/>
    <w:rsid w:val="0063210D"/>
    <w:rsid w:val="00664E63"/>
    <w:rsid w:val="0067037C"/>
    <w:rsid w:val="006C27CE"/>
    <w:rsid w:val="006C52EF"/>
    <w:rsid w:val="006D49A6"/>
    <w:rsid w:val="006D7E73"/>
    <w:rsid w:val="0070370B"/>
    <w:rsid w:val="0072780C"/>
    <w:rsid w:val="00743362"/>
    <w:rsid w:val="00744F2C"/>
    <w:rsid w:val="00746E27"/>
    <w:rsid w:val="00757D12"/>
    <w:rsid w:val="007624EB"/>
    <w:rsid w:val="007662AE"/>
    <w:rsid w:val="007822C1"/>
    <w:rsid w:val="007B4B44"/>
    <w:rsid w:val="007C148F"/>
    <w:rsid w:val="007C6C3A"/>
    <w:rsid w:val="007E0CFB"/>
    <w:rsid w:val="007F6424"/>
    <w:rsid w:val="00835514"/>
    <w:rsid w:val="00841CCC"/>
    <w:rsid w:val="008534A0"/>
    <w:rsid w:val="0086451E"/>
    <w:rsid w:val="00896141"/>
    <w:rsid w:val="008B042F"/>
    <w:rsid w:val="008B5D9A"/>
    <w:rsid w:val="008F37E1"/>
    <w:rsid w:val="008F5430"/>
    <w:rsid w:val="0090166D"/>
    <w:rsid w:val="00912627"/>
    <w:rsid w:val="0092385A"/>
    <w:rsid w:val="00932EBC"/>
    <w:rsid w:val="00940DA4"/>
    <w:rsid w:val="00942957"/>
    <w:rsid w:val="00963336"/>
    <w:rsid w:val="009723FC"/>
    <w:rsid w:val="00992486"/>
    <w:rsid w:val="009B117C"/>
    <w:rsid w:val="009B5732"/>
    <w:rsid w:val="00A024C2"/>
    <w:rsid w:val="00A14679"/>
    <w:rsid w:val="00A3305D"/>
    <w:rsid w:val="00A46C57"/>
    <w:rsid w:val="00A94AF7"/>
    <w:rsid w:val="00AA0172"/>
    <w:rsid w:val="00AB293F"/>
    <w:rsid w:val="00AC62BC"/>
    <w:rsid w:val="00AE37D2"/>
    <w:rsid w:val="00AF2455"/>
    <w:rsid w:val="00B4088C"/>
    <w:rsid w:val="00B40C82"/>
    <w:rsid w:val="00B434BD"/>
    <w:rsid w:val="00BB0CD4"/>
    <w:rsid w:val="00BD3E60"/>
    <w:rsid w:val="00C34E42"/>
    <w:rsid w:val="00C352EE"/>
    <w:rsid w:val="00C359C0"/>
    <w:rsid w:val="00C4126B"/>
    <w:rsid w:val="00C72506"/>
    <w:rsid w:val="00CD1FCA"/>
    <w:rsid w:val="00CD4AEA"/>
    <w:rsid w:val="00CE52B8"/>
    <w:rsid w:val="00D0313F"/>
    <w:rsid w:val="00D03170"/>
    <w:rsid w:val="00D21E7E"/>
    <w:rsid w:val="00D72A67"/>
    <w:rsid w:val="00D744C5"/>
    <w:rsid w:val="00D81800"/>
    <w:rsid w:val="00D9184C"/>
    <w:rsid w:val="00D92057"/>
    <w:rsid w:val="00D96A54"/>
    <w:rsid w:val="00DA004E"/>
    <w:rsid w:val="00DA2165"/>
    <w:rsid w:val="00DB0ADF"/>
    <w:rsid w:val="00DD7222"/>
    <w:rsid w:val="00DE3B57"/>
    <w:rsid w:val="00E03236"/>
    <w:rsid w:val="00E139B2"/>
    <w:rsid w:val="00E20145"/>
    <w:rsid w:val="00E2425B"/>
    <w:rsid w:val="00E62F3B"/>
    <w:rsid w:val="00E64A91"/>
    <w:rsid w:val="00EC369D"/>
    <w:rsid w:val="00EE4520"/>
    <w:rsid w:val="00EE4BA3"/>
    <w:rsid w:val="00EF2D5E"/>
    <w:rsid w:val="00F06189"/>
    <w:rsid w:val="00F25ACD"/>
    <w:rsid w:val="00F57867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bet.cis.fiu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12</TotalTime>
  <Pages>7</Pages>
  <Words>1330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9446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Norbert Monfort</cp:lastModifiedBy>
  <cp:revision>5</cp:revision>
  <cp:lastPrinted>2003-10-08T15:25:00Z</cp:lastPrinted>
  <dcterms:created xsi:type="dcterms:W3CDTF">2023-12-16T04:05:00Z</dcterms:created>
  <dcterms:modified xsi:type="dcterms:W3CDTF">2023-12-16T04:17:00Z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