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CF5F7" w14:textId="679D5C94" w:rsidR="00954BEC" w:rsidRPr="009C3696" w:rsidRDefault="009C3696">
      <w:pPr>
        <w:rPr>
          <w:b/>
          <w:bCs/>
          <w:sz w:val="24"/>
          <w:szCs w:val="24"/>
        </w:rPr>
      </w:pPr>
      <w:r w:rsidRPr="009C3696">
        <w:rPr>
          <w:b/>
          <w:bCs/>
          <w:sz w:val="24"/>
          <w:szCs w:val="24"/>
        </w:rPr>
        <w:t>UCC</w:t>
      </w:r>
      <w:r w:rsidR="006D0729">
        <w:rPr>
          <w:b/>
          <w:bCs/>
          <w:sz w:val="24"/>
          <w:szCs w:val="24"/>
        </w:rPr>
        <w:t>OC</w:t>
      </w:r>
      <w:r w:rsidRPr="009C3696">
        <w:rPr>
          <w:b/>
          <w:bCs/>
          <w:sz w:val="24"/>
          <w:szCs w:val="24"/>
        </w:rPr>
        <w:t xml:space="preserve"> Feedback from Vijaya Narayanan &lt;vnarayan@fiu.edu&gt; on 3/3/25 3:18pm</w:t>
      </w:r>
    </w:p>
    <w:p w14:paraId="26ECAAAE" w14:textId="77777777" w:rsidR="009C3696" w:rsidRDefault="009C3696">
      <w:r>
        <w:t xml:space="preserve">Response to IDC 2002 on </w:t>
      </w:r>
      <w:proofErr w:type="spellStart"/>
      <w:r>
        <w:t>Coursedog</w:t>
      </w:r>
      <w:proofErr w:type="spellEnd"/>
      <w:r>
        <w:t xml:space="preserve"> The UCCOC met to discuss the proposal for IDC 2002 on February 12, 2025. The course proposal is being routed back to the author for the following reasons. </w:t>
      </w:r>
    </w:p>
    <w:p w14:paraId="5C5E724B" w14:textId="631F14D5" w:rsidR="009C3696" w:rsidRDefault="009C3696">
      <w:r w:rsidRPr="00646843">
        <w:rPr>
          <w:b/>
          <w:bCs/>
        </w:rPr>
        <w:t>1</w:t>
      </w:r>
      <w:r>
        <w:t>. In order for the course to be considered for the UCC, it needs to be aligned with one of the 5 categories outlined in Florida Statute 1007.25. (</w:t>
      </w:r>
      <w:hyperlink r:id="rId8" w:history="1">
        <w:r w:rsidRPr="00535673">
          <w:rPr>
            <w:rStyle w:val="Hyperlink"/>
          </w:rPr>
          <w:t>http://www.leg.state.fl.us/Statutes/index.cfm?App_mode=Display_Statute&amp;URL=1000-1099/1007/Sections/1007.25.html</w:t>
        </w:r>
      </w:hyperlink>
      <w:r>
        <w:t xml:space="preserve">). </w:t>
      </w:r>
    </w:p>
    <w:p w14:paraId="09D5F139" w14:textId="77777777" w:rsidR="009C3696" w:rsidRDefault="009C3696" w:rsidP="009C3696">
      <w:pPr>
        <w:spacing w:after="0" w:line="240" w:lineRule="auto"/>
      </w:pPr>
      <w:r>
        <w:t xml:space="preserve">a. Communication </w:t>
      </w:r>
    </w:p>
    <w:p w14:paraId="12A4AA3C" w14:textId="77777777" w:rsidR="009C3696" w:rsidRDefault="009C3696" w:rsidP="009C3696">
      <w:pPr>
        <w:spacing w:after="0" w:line="240" w:lineRule="auto"/>
      </w:pPr>
      <w:r>
        <w:t xml:space="preserve">b. Humanities </w:t>
      </w:r>
    </w:p>
    <w:p w14:paraId="352C948D" w14:textId="77777777" w:rsidR="009C3696" w:rsidRPr="00617B50" w:rsidRDefault="009C3696" w:rsidP="009C3696">
      <w:pPr>
        <w:spacing w:after="0" w:line="240" w:lineRule="auto"/>
        <w:rPr>
          <w:b/>
          <w:bCs/>
        </w:rPr>
      </w:pPr>
      <w:r w:rsidRPr="00617B50">
        <w:rPr>
          <w:b/>
          <w:bCs/>
        </w:rPr>
        <w:t xml:space="preserve">c. Mathematics </w:t>
      </w:r>
    </w:p>
    <w:p w14:paraId="1532EE67" w14:textId="77777777" w:rsidR="009C3696" w:rsidRDefault="009C3696" w:rsidP="009C3696">
      <w:pPr>
        <w:spacing w:after="0" w:line="240" w:lineRule="auto"/>
      </w:pPr>
      <w:r>
        <w:t xml:space="preserve">d. Natural Sciences </w:t>
      </w:r>
    </w:p>
    <w:p w14:paraId="753437AF" w14:textId="77777777" w:rsidR="009C3696" w:rsidRDefault="009C3696" w:rsidP="009C3696">
      <w:pPr>
        <w:spacing w:after="0" w:line="240" w:lineRule="auto"/>
      </w:pPr>
      <w:r>
        <w:t xml:space="preserve">e. Social Sciences </w:t>
      </w:r>
    </w:p>
    <w:p w14:paraId="6527574C" w14:textId="77777777" w:rsidR="009C3696" w:rsidRDefault="009C3696"/>
    <w:p w14:paraId="59E7D2EE" w14:textId="109985E4" w:rsidR="00617B50" w:rsidRPr="00617B50" w:rsidRDefault="00617B50">
      <w:pPr>
        <w:rPr>
          <w:b/>
          <w:bCs/>
        </w:rPr>
      </w:pPr>
      <w:r w:rsidRPr="00617B50">
        <w:rPr>
          <w:b/>
          <w:bCs/>
        </w:rPr>
        <w:t>DONE</w:t>
      </w:r>
    </w:p>
    <w:p w14:paraId="0D28435F" w14:textId="77777777" w:rsidR="00617B50" w:rsidRDefault="00617B50">
      <w:pPr>
        <w:rPr>
          <w:b/>
          <w:bCs/>
        </w:rPr>
      </w:pPr>
    </w:p>
    <w:p w14:paraId="70F80D52" w14:textId="32FC1E6E" w:rsidR="009C3696" w:rsidRDefault="009C3696">
      <w:r w:rsidRPr="00646843">
        <w:rPr>
          <w:b/>
          <w:bCs/>
        </w:rPr>
        <w:t>2</w:t>
      </w:r>
      <w:r>
        <w:t>. Once a category has been assigned to the course, the course description needs to be aligned with the category description as suggested in Florida Statute 1007.25. (</w:t>
      </w:r>
      <w:hyperlink r:id="rId9" w:history="1">
        <w:r w:rsidRPr="00535673">
          <w:rPr>
            <w:rStyle w:val="Hyperlink"/>
          </w:rPr>
          <w:t>http://www.leg.state.fl.us/Statutes/index.cfm?App_mode=Display_Statute&amp;URL=1000-1099/1007/Sections/1007.25.html</w:t>
        </w:r>
      </w:hyperlink>
      <w:r>
        <w:t xml:space="preserve">). </w:t>
      </w:r>
    </w:p>
    <w:p w14:paraId="48237CDD" w14:textId="77777777" w:rsidR="009C3696" w:rsidRDefault="009C3696">
      <w:r>
        <w:t xml:space="preserve">a. Communication (“Communication courses must afford students the ability to communicate effectively, including the ability to write clearly and engage in public speaking.”) </w:t>
      </w:r>
    </w:p>
    <w:p w14:paraId="25930D1B" w14:textId="77777777" w:rsidR="009C3696" w:rsidRDefault="009C3696">
      <w:r>
        <w:t xml:space="preserve">b. Humanities (“Humanities courses must afford students the ability to think critically through the mastering of subjects concerned with human culture, especially literature, history, art, music, and philosophy, and must include selections from the Western canon.”) </w:t>
      </w:r>
    </w:p>
    <w:p w14:paraId="3110F4A2" w14:textId="77777777" w:rsidR="009C3696" w:rsidRDefault="009C3696">
      <w:r>
        <w:t xml:space="preserve">c. Mathematics (“Mathematics courses must afford students a mastery of foundational mathematical and computation models and methods by applying such models and methods in problem solving.”) </w:t>
      </w:r>
    </w:p>
    <w:p w14:paraId="0D3715C0" w14:textId="77777777" w:rsidR="009C3696" w:rsidRDefault="009C3696">
      <w:r>
        <w:t xml:space="preserve">d. Natural Sciences (“Natural science courses must afford students the ability to critically examine and evaluate the principles of the scientific method, model construction, and use the scientific method to explain natural experiences and phenomena.”) </w:t>
      </w:r>
    </w:p>
    <w:p w14:paraId="5511096F" w14:textId="77777777" w:rsidR="009C3696" w:rsidRDefault="009C3696">
      <w:r>
        <w:t xml:space="preserve">e. Social Sciences (“Social science courses must afford students an understanding of the basic social and behavioral science concepts and principles used in the analysis of behavior and past and present social, political, and economic issues.”) </w:t>
      </w:r>
    </w:p>
    <w:p w14:paraId="39C13316" w14:textId="77777777" w:rsidR="00617B50" w:rsidRDefault="00617B50"/>
    <w:p w14:paraId="104EA8C2" w14:textId="77777777" w:rsidR="00617B50" w:rsidRPr="00617B50" w:rsidRDefault="00617B50" w:rsidP="00617B50">
      <w:pPr>
        <w:rPr>
          <w:b/>
          <w:bCs/>
        </w:rPr>
      </w:pPr>
      <w:r w:rsidRPr="00617B50">
        <w:rPr>
          <w:b/>
          <w:bCs/>
        </w:rPr>
        <w:t>DONE</w:t>
      </w:r>
    </w:p>
    <w:p w14:paraId="5A372336" w14:textId="77777777" w:rsidR="00617B50" w:rsidRDefault="00617B50"/>
    <w:p w14:paraId="4A269292" w14:textId="77777777" w:rsidR="009C3696" w:rsidRDefault="009C3696">
      <w:r w:rsidRPr="00646843">
        <w:rPr>
          <w:b/>
          <w:bCs/>
        </w:rPr>
        <w:lastRenderedPageBreak/>
        <w:t>3</w:t>
      </w:r>
      <w:r>
        <w:t>. The learning outcomes of the proposed course need to align with the category. Refer to Florida Statute 1007.25 (</w:t>
      </w:r>
      <w:hyperlink r:id="rId10" w:history="1">
        <w:r w:rsidRPr="00535673">
          <w:rPr>
            <w:rStyle w:val="Hyperlink"/>
          </w:rPr>
          <w:t>http://www.leg.state.fl.us/Statutes/index.cfm?App_mode=Display_Statute&amp;URL=1000-1099/1007/Sections/1007.25.html</w:t>
        </w:r>
      </w:hyperlink>
      <w:r>
        <w:t xml:space="preserve">) </w:t>
      </w:r>
    </w:p>
    <w:p w14:paraId="0D261A41" w14:textId="0A3AB98E" w:rsidR="009C3696" w:rsidRDefault="00BE13E8">
      <w:r>
        <w:rPr>
          <w:b/>
          <w:bCs/>
        </w:rPr>
        <w:t>.</w:t>
      </w:r>
    </w:p>
    <w:p w14:paraId="092889DC" w14:textId="77777777" w:rsidR="0002597E" w:rsidRDefault="0002597E"/>
    <w:p w14:paraId="16F9CD15" w14:textId="77777777" w:rsidR="0002597E" w:rsidRPr="00617B50" w:rsidRDefault="0002597E" w:rsidP="0002597E">
      <w:pPr>
        <w:rPr>
          <w:b/>
          <w:bCs/>
        </w:rPr>
      </w:pPr>
      <w:r w:rsidRPr="00617B50">
        <w:rPr>
          <w:b/>
          <w:bCs/>
        </w:rPr>
        <w:t>DONE</w:t>
      </w:r>
    </w:p>
    <w:p w14:paraId="16A36F84" w14:textId="77777777" w:rsidR="0002597E" w:rsidRDefault="0002597E"/>
    <w:p w14:paraId="3729E71D" w14:textId="543EED65" w:rsidR="009C3696" w:rsidRDefault="009C3696">
      <w:r>
        <w:t xml:space="preserve"> </w:t>
      </w:r>
      <w:r w:rsidRPr="00646843">
        <w:rPr>
          <w:b/>
          <w:bCs/>
        </w:rPr>
        <w:t>6</w:t>
      </w:r>
      <w:r>
        <w:t>. Additionally, the proposed syllabus should be provided in the Simple Syllabus format. This allows for all key sections, mandated by the state, to be populated accordingly.</w:t>
      </w:r>
    </w:p>
    <w:p w14:paraId="17A7ACFF" w14:textId="77777777" w:rsidR="009C3696" w:rsidRDefault="009C3696"/>
    <w:sectPr w:rsidR="009C3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zszAztjAHYksjUyUdpeDU4uLM/DyQAqNaABuVvegsAAAA"/>
  </w:docVars>
  <w:rsids>
    <w:rsidRoot w:val="00D429E1"/>
    <w:rsid w:val="0002597E"/>
    <w:rsid w:val="001907F7"/>
    <w:rsid w:val="00617B50"/>
    <w:rsid w:val="00646843"/>
    <w:rsid w:val="006D0729"/>
    <w:rsid w:val="00954BEC"/>
    <w:rsid w:val="00983441"/>
    <w:rsid w:val="009C3696"/>
    <w:rsid w:val="00BE13E8"/>
    <w:rsid w:val="00D429E1"/>
    <w:rsid w:val="00E0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F5117"/>
  <w15:chartTrackingRefBased/>
  <w15:docId w15:val="{8DF00717-E3F1-4681-BD9C-CFF2FFB7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9E1"/>
    <w:rPr>
      <w:rFonts w:eastAsiaTheme="majorEastAsia" w:cstheme="majorBidi"/>
      <w:color w:val="272727" w:themeColor="text1" w:themeTint="D8"/>
    </w:rPr>
  </w:style>
  <w:style w:type="paragraph" w:styleId="Title">
    <w:name w:val="Title"/>
    <w:basedOn w:val="Normal"/>
    <w:next w:val="Normal"/>
    <w:link w:val="TitleChar"/>
    <w:uiPriority w:val="10"/>
    <w:qFormat/>
    <w:rsid w:val="00D4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9E1"/>
    <w:pPr>
      <w:spacing w:before="160"/>
      <w:jc w:val="center"/>
    </w:pPr>
    <w:rPr>
      <w:i/>
      <w:iCs/>
      <w:color w:val="404040" w:themeColor="text1" w:themeTint="BF"/>
    </w:rPr>
  </w:style>
  <w:style w:type="character" w:customStyle="1" w:styleId="QuoteChar">
    <w:name w:val="Quote Char"/>
    <w:basedOn w:val="DefaultParagraphFont"/>
    <w:link w:val="Quote"/>
    <w:uiPriority w:val="29"/>
    <w:rsid w:val="00D429E1"/>
    <w:rPr>
      <w:i/>
      <w:iCs/>
      <w:color w:val="404040" w:themeColor="text1" w:themeTint="BF"/>
    </w:rPr>
  </w:style>
  <w:style w:type="paragraph" w:styleId="ListParagraph">
    <w:name w:val="List Paragraph"/>
    <w:basedOn w:val="Normal"/>
    <w:uiPriority w:val="34"/>
    <w:qFormat/>
    <w:rsid w:val="00D429E1"/>
    <w:pPr>
      <w:ind w:left="720"/>
      <w:contextualSpacing/>
    </w:pPr>
  </w:style>
  <w:style w:type="character" w:styleId="IntenseEmphasis">
    <w:name w:val="Intense Emphasis"/>
    <w:basedOn w:val="DefaultParagraphFont"/>
    <w:uiPriority w:val="21"/>
    <w:qFormat/>
    <w:rsid w:val="00D429E1"/>
    <w:rPr>
      <w:i/>
      <w:iCs/>
      <w:color w:val="0F4761" w:themeColor="accent1" w:themeShade="BF"/>
    </w:rPr>
  </w:style>
  <w:style w:type="paragraph" w:styleId="IntenseQuote">
    <w:name w:val="Intense Quote"/>
    <w:basedOn w:val="Normal"/>
    <w:next w:val="Normal"/>
    <w:link w:val="IntenseQuoteChar"/>
    <w:uiPriority w:val="30"/>
    <w:qFormat/>
    <w:rsid w:val="00D42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9E1"/>
    <w:rPr>
      <w:i/>
      <w:iCs/>
      <w:color w:val="0F4761" w:themeColor="accent1" w:themeShade="BF"/>
    </w:rPr>
  </w:style>
  <w:style w:type="character" w:styleId="IntenseReference">
    <w:name w:val="Intense Reference"/>
    <w:basedOn w:val="DefaultParagraphFont"/>
    <w:uiPriority w:val="32"/>
    <w:qFormat/>
    <w:rsid w:val="00D429E1"/>
    <w:rPr>
      <w:b/>
      <w:bCs/>
      <w:smallCaps/>
      <w:color w:val="0F4761" w:themeColor="accent1" w:themeShade="BF"/>
      <w:spacing w:val="5"/>
    </w:rPr>
  </w:style>
  <w:style w:type="character" w:styleId="Hyperlink">
    <w:name w:val="Hyperlink"/>
    <w:basedOn w:val="DefaultParagraphFont"/>
    <w:uiPriority w:val="99"/>
    <w:unhideWhenUsed/>
    <w:rsid w:val="009C3696"/>
    <w:rPr>
      <w:color w:val="467886" w:themeColor="hyperlink"/>
      <w:u w:val="single"/>
    </w:rPr>
  </w:style>
  <w:style w:type="character" w:styleId="UnresolvedMention">
    <w:name w:val="Unresolved Mention"/>
    <w:basedOn w:val="DefaultParagraphFont"/>
    <w:uiPriority w:val="99"/>
    <w:semiHidden/>
    <w:unhideWhenUsed/>
    <w:rsid w:val="009C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URL=1000-1099/1007/Sections/1007.25.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eg.state.fl.us/Statutes/index.cfm?App_mode=Display_Statute&amp;URL=1000-1099/1007/Sections/1007.25.html" TargetMode="External"/><Relationship Id="rId4" Type="http://schemas.openxmlformats.org/officeDocument/2006/relationships/numbering" Target="numbering.xml"/><Relationship Id="rId9" Type="http://schemas.openxmlformats.org/officeDocument/2006/relationships/hyperlink" Target="http://www.leg.state.fl.us/Statutes/index.cfm?App_mode=Display_Statute&amp;URL=1000-1099/1007/Sections/1007.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2025-03-08T14:47:34+00:00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AA9DBE42-B8C6-4C4F-A578-C55404DA15C2}">
  <ds:schemaRefs>
    <ds:schemaRef ds:uri="http://schemas.microsoft.com/sharepoint/v3/contenttype/forms"/>
  </ds:schemaRefs>
</ds:datastoreItem>
</file>

<file path=customXml/itemProps2.xml><?xml version="1.0" encoding="utf-8"?>
<ds:datastoreItem xmlns:ds="http://schemas.openxmlformats.org/officeDocument/2006/customXml" ds:itemID="{B6E45208-7BC2-403A-B7A7-038C41A7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FB591-9B53-4ABE-935B-E5BDA88E0FFB}">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Jaime Bobadilla Molina</cp:lastModifiedBy>
  <cp:revision>7</cp:revision>
  <dcterms:created xsi:type="dcterms:W3CDTF">2025-03-05T17:17:00Z</dcterms:created>
  <dcterms:modified xsi:type="dcterms:W3CDTF">2025-03-10T18:29:00Z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e589d112d40c39ce46a24c950aebe3f2b73dbd23f4b7647cf364e25e7d0c8ef8</vt:lpwstr>
  </property>
  <property fmtid="{D5CDD505-2E9C-101B-9397-08002B2CF9AE}" pid="3" name="ContentTypeId">
    <vt:lpwstr>0x01010080497BDED76C5F45BA1CE5EAC4185C45</vt:lpwstr>
  </property>
  <property fmtid="{D5CDD505-2E9C-101B-9397-08002B2CF9AE}" pid="4" name="MediaServiceImageTags">
    <vt:lpwstr/>
  </property>
</Properties>
</file>