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5B75" w14:textId="77777777" w:rsidR="00392968" w:rsidRDefault="003D5046">
      <w:pPr>
        <w:spacing w:before="23"/>
        <w:ind w:left="100"/>
        <w:rPr>
          <w:b/>
          <w:sz w:val="26"/>
        </w:rPr>
      </w:pPr>
      <w:r>
        <w:rPr>
          <w:b/>
          <w:sz w:val="26"/>
        </w:rPr>
        <w:t>Policies and Procedures for the Senate’s University Core Curriculum Oversight Committee (UCCOC):</w:t>
      </w:r>
    </w:p>
    <w:p w14:paraId="6A365B76" w14:textId="77777777" w:rsidR="00392968" w:rsidRDefault="00392968">
      <w:pPr>
        <w:pStyle w:val="BodyText"/>
        <w:spacing w:before="1"/>
        <w:ind w:left="0"/>
        <w:rPr>
          <w:b/>
          <w:sz w:val="20"/>
        </w:rPr>
      </w:pPr>
    </w:p>
    <w:p w14:paraId="6A365B77" w14:textId="77777777" w:rsidR="00392968" w:rsidRDefault="003D5046">
      <w:pPr>
        <w:pStyle w:val="BodyText"/>
        <w:spacing w:line="456" w:lineRule="auto"/>
        <w:ind w:left="100" w:right="624"/>
      </w:pPr>
      <w:r>
        <w:t>The Committee oversees the University Core Curriculum (UCC) and reports their findings to the FIU Faculty Senate. Committee Policies and Procedures:</w:t>
      </w:r>
    </w:p>
    <w:p w14:paraId="6A365B78" w14:textId="18762DFB" w:rsidR="00392968" w:rsidRPr="003B067D" w:rsidRDefault="003D5046">
      <w:pPr>
        <w:pStyle w:val="ListParagraph"/>
        <w:numPr>
          <w:ilvl w:val="0"/>
          <w:numId w:val="3"/>
        </w:numPr>
        <w:tabs>
          <w:tab w:val="left" w:pos="316"/>
        </w:tabs>
        <w:spacing w:line="276" w:lineRule="auto"/>
        <w:ind w:right="144" w:firstLine="0"/>
        <w:rPr>
          <w:highlight w:val="yellow"/>
        </w:rPr>
      </w:pPr>
      <w:r>
        <w:rPr>
          <w:u w:val="single"/>
        </w:rPr>
        <w:t xml:space="preserve">New </w:t>
      </w:r>
      <w:r w:rsidR="004B5ABF" w:rsidRPr="0D63C1C1">
        <w:rPr>
          <w:u w:val="single"/>
        </w:rPr>
        <w:t>Institutional</w:t>
      </w:r>
      <w:r w:rsidR="51FA86C9" w:rsidRPr="0D63C1C1">
        <w:rPr>
          <w:u w:val="single"/>
        </w:rPr>
        <w:t xml:space="preserve"> General Education</w:t>
      </w:r>
      <w:r>
        <w:rPr>
          <w:u w:val="single"/>
        </w:rPr>
        <w:t xml:space="preserve"> Course Proposals:</w:t>
      </w:r>
      <w:r>
        <w:t xml:space="preserve"> Departments or programs may submit </w:t>
      </w:r>
      <w:r w:rsidR="7BE71306">
        <w:t xml:space="preserve">to the Committee </w:t>
      </w:r>
      <w:r w:rsidR="2F025019">
        <w:t xml:space="preserve">proposals for </w:t>
      </w:r>
      <w:r>
        <w:t>existing courses</w:t>
      </w:r>
      <w:r w:rsidR="68881D63">
        <w:t xml:space="preserve"> to be considered</w:t>
      </w:r>
      <w:r>
        <w:t xml:space="preserve"> for </w:t>
      </w:r>
      <w:r w:rsidR="797D6A46">
        <w:t xml:space="preserve">the institutional general education course designation (i.e., </w:t>
      </w:r>
      <w:r w:rsidR="09226866" w:rsidRPr="003B067D">
        <w:rPr>
          <w:highlight w:val="yellow"/>
        </w:rPr>
        <w:t>Group Two of the</w:t>
      </w:r>
      <w:r w:rsidRPr="003B067D">
        <w:rPr>
          <w:highlight w:val="yellow"/>
        </w:rPr>
        <w:t xml:space="preserve"> UCC</w:t>
      </w:r>
      <w:r w:rsidR="732C86CA">
        <w:t>)</w:t>
      </w:r>
      <w:r>
        <w:t xml:space="preserve">. The UCCOC will review the proposals and transmit any positive </w:t>
      </w:r>
      <w:r w:rsidR="06062620">
        <w:t xml:space="preserve">institutional general education course designation </w:t>
      </w:r>
      <w:r>
        <w:t xml:space="preserve">recommendations to the Faculty Senate for its consideration. If the UCCOC does not move the </w:t>
      </w:r>
      <w:r w:rsidR="0CD59621">
        <w:t xml:space="preserve">proposed institutional general education </w:t>
      </w:r>
      <w:r>
        <w:t>course</w:t>
      </w:r>
      <w:r w:rsidR="561B4E60">
        <w:t xml:space="preserve"> designation</w:t>
      </w:r>
      <w:r>
        <w:t xml:space="preserve"> forward to the Faculty Senate, the Chair of the UCCOC will </w:t>
      </w:r>
      <w:r w:rsidR="0B4AB0E4">
        <w:t>provide an explanation to</w:t>
      </w:r>
      <w:r>
        <w:t xml:space="preserve"> the submitting department. </w:t>
      </w:r>
      <w:r w:rsidR="5C0D0012">
        <w:t xml:space="preserve">Institutional general education </w:t>
      </w:r>
      <w:r w:rsidR="748D58E3">
        <w:t>c</w:t>
      </w:r>
      <w:r>
        <w:t>ourse</w:t>
      </w:r>
      <w:r w:rsidR="09F3E84B">
        <w:t xml:space="preserve"> proposals</w:t>
      </w:r>
      <w:r>
        <w:t xml:space="preserve"> may be submitted for only one </w:t>
      </w:r>
      <w:r w:rsidR="43D6309A">
        <w:t>general education subject-matter</w:t>
      </w:r>
      <w:r>
        <w:t xml:space="preserve"> category. The UCCOC does not have jurisdiction over the State </w:t>
      </w:r>
      <w:r w:rsidR="45C90CD9">
        <w:t>core general education courses (i.e.,</w:t>
      </w:r>
      <w:r>
        <w:t xml:space="preserve"> Group One</w:t>
      </w:r>
      <w:r w:rsidR="23EF415A">
        <w:t>)</w:t>
      </w:r>
      <w:r>
        <w:t xml:space="preserve">. </w:t>
      </w:r>
      <w:r w:rsidR="00132F44" w:rsidRPr="003B067D">
        <w:rPr>
          <w:highlight w:val="yellow"/>
        </w:rPr>
        <w:t>Institutional</w:t>
      </w:r>
      <w:r w:rsidR="332E6A35" w:rsidRPr="003B067D">
        <w:rPr>
          <w:highlight w:val="yellow"/>
        </w:rPr>
        <w:t xml:space="preserve"> General Education Course Proposals </w:t>
      </w:r>
      <w:r w:rsidRPr="003B067D">
        <w:rPr>
          <w:highlight w:val="yellow"/>
        </w:rPr>
        <w:t>must include the</w:t>
      </w:r>
      <w:r w:rsidRPr="003B067D">
        <w:rPr>
          <w:spacing w:val="-1"/>
          <w:highlight w:val="yellow"/>
        </w:rPr>
        <w:t xml:space="preserve"> </w:t>
      </w:r>
      <w:r w:rsidRPr="003B067D">
        <w:rPr>
          <w:highlight w:val="yellow"/>
        </w:rPr>
        <w:t>following:</w:t>
      </w:r>
    </w:p>
    <w:p w14:paraId="09120374" w14:textId="77777777" w:rsidR="005B0C94" w:rsidRPr="003B067D" w:rsidRDefault="005B0C94" w:rsidP="005B0C94">
      <w:pPr>
        <w:pStyle w:val="ListParagraph"/>
        <w:numPr>
          <w:ilvl w:val="1"/>
          <w:numId w:val="3"/>
        </w:numPr>
        <w:tabs>
          <w:tab w:val="left" w:pos="820"/>
          <w:tab w:val="left" w:pos="821"/>
        </w:tabs>
        <w:spacing w:line="276" w:lineRule="auto"/>
        <w:ind w:right="231"/>
        <w:rPr>
          <w:highlight w:val="yellow"/>
        </w:rPr>
      </w:pPr>
      <w:r w:rsidRPr="003B067D">
        <w:rPr>
          <w:highlight w:val="yellow"/>
        </w:rPr>
        <w:t>A written justification memo which clearly addresses (1) how the course aligns with Florida Statutes 1007.25 and 1007.55 and (2) how the course fulfills the goals and objectives of the general education subject-matter category (Communication, Humanities, Mathematics, Natural Sciences, or Social Sciences) for which the course is being</w:t>
      </w:r>
      <w:r w:rsidRPr="003B067D">
        <w:rPr>
          <w:spacing w:val="-3"/>
          <w:highlight w:val="yellow"/>
        </w:rPr>
        <w:t xml:space="preserve"> </w:t>
      </w:r>
      <w:r w:rsidRPr="003B067D">
        <w:rPr>
          <w:highlight w:val="yellow"/>
        </w:rPr>
        <w:t>proposed.</w:t>
      </w:r>
    </w:p>
    <w:p w14:paraId="6A365B79" w14:textId="49E5DCF4" w:rsidR="00392968" w:rsidRPr="003B067D" w:rsidRDefault="003D5046" w:rsidP="005B0C94">
      <w:pPr>
        <w:pStyle w:val="ListParagraph"/>
        <w:numPr>
          <w:ilvl w:val="1"/>
          <w:numId w:val="3"/>
        </w:numPr>
        <w:tabs>
          <w:tab w:val="left" w:pos="820"/>
          <w:tab w:val="left" w:pos="821"/>
        </w:tabs>
        <w:ind w:hanging="361"/>
        <w:rPr>
          <w:highlight w:val="yellow"/>
        </w:rPr>
      </w:pPr>
      <w:r w:rsidRPr="003B067D">
        <w:rPr>
          <w:highlight w:val="yellow"/>
        </w:rPr>
        <w:t>One copy of the course</w:t>
      </w:r>
      <w:r w:rsidRPr="003B067D">
        <w:rPr>
          <w:spacing w:val="-4"/>
          <w:highlight w:val="yellow"/>
        </w:rPr>
        <w:t xml:space="preserve"> </w:t>
      </w:r>
      <w:r w:rsidRPr="003B067D">
        <w:rPr>
          <w:highlight w:val="yellow"/>
        </w:rPr>
        <w:t>syllabus</w:t>
      </w:r>
      <w:r w:rsidR="115B0C34" w:rsidRPr="003B067D">
        <w:rPr>
          <w:highlight w:val="yellow"/>
        </w:rPr>
        <w:t xml:space="preserve"> </w:t>
      </w:r>
      <w:r w:rsidR="0028794B" w:rsidRPr="003B067D">
        <w:rPr>
          <w:highlight w:val="yellow"/>
        </w:rPr>
        <w:t xml:space="preserve">(in the Simple Syllabus format) </w:t>
      </w:r>
      <w:r w:rsidR="115B0C34" w:rsidRPr="003B067D">
        <w:rPr>
          <w:highlight w:val="yellow"/>
        </w:rPr>
        <w:t xml:space="preserve">containing, at a minimum, the course prefix, number, and title; </w:t>
      </w:r>
      <w:r w:rsidR="006D0F7D" w:rsidRPr="003B067D">
        <w:rPr>
          <w:highlight w:val="yellow"/>
        </w:rPr>
        <w:t xml:space="preserve">general education category; </w:t>
      </w:r>
      <w:r w:rsidR="115B0C34" w:rsidRPr="003B067D">
        <w:rPr>
          <w:highlight w:val="yellow"/>
        </w:rPr>
        <w:t>course description; student learning outcomes; weekly agenda</w:t>
      </w:r>
      <w:r w:rsidR="70639838" w:rsidRPr="003B067D">
        <w:rPr>
          <w:highlight w:val="yellow"/>
        </w:rPr>
        <w:t xml:space="preserve"> of major topics</w:t>
      </w:r>
      <w:r w:rsidR="115B0C34" w:rsidRPr="003B067D">
        <w:rPr>
          <w:highlight w:val="yellow"/>
        </w:rPr>
        <w:t>;</w:t>
      </w:r>
      <w:r w:rsidR="12147522" w:rsidRPr="003B067D">
        <w:rPr>
          <w:highlight w:val="yellow"/>
        </w:rPr>
        <w:t xml:space="preserve"> required textbook(s) and readings</w:t>
      </w:r>
      <w:r w:rsidR="0FDB773C" w:rsidRPr="003B067D">
        <w:rPr>
          <w:highlight w:val="yellow"/>
        </w:rPr>
        <w:t>; and grading criteria</w:t>
      </w:r>
      <w:r w:rsidR="26232331" w:rsidRPr="003B067D">
        <w:rPr>
          <w:highlight w:val="yellow"/>
        </w:rPr>
        <w:t xml:space="preserve"> (e.g., assessment methods, grading scale)</w:t>
      </w:r>
      <w:r w:rsidR="0FDB773C" w:rsidRPr="003B067D">
        <w:rPr>
          <w:highlight w:val="yellow"/>
        </w:rPr>
        <w:t>.</w:t>
      </w:r>
      <w:r w:rsidR="115B0C34" w:rsidRPr="003B067D">
        <w:rPr>
          <w:highlight w:val="yellow"/>
        </w:rPr>
        <w:t xml:space="preserve"> </w:t>
      </w:r>
    </w:p>
    <w:p w14:paraId="6A365B7D" w14:textId="4181B246" w:rsidR="00392968" w:rsidRPr="003B067D" w:rsidRDefault="003D5046" w:rsidP="00AD51D8">
      <w:pPr>
        <w:pStyle w:val="ListParagraph"/>
        <w:numPr>
          <w:ilvl w:val="0"/>
          <w:numId w:val="7"/>
        </w:numPr>
        <w:ind w:left="810"/>
        <w:rPr>
          <w:highlight w:val="yellow"/>
        </w:rPr>
      </w:pPr>
      <w:r w:rsidRPr="003B067D">
        <w:rPr>
          <w:highlight w:val="yellow"/>
        </w:rPr>
        <w:t>The stated Student Learning Outcomes (SLOs) of the course,</w:t>
      </w:r>
      <w:r w:rsidR="000540D9" w:rsidRPr="003B067D">
        <w:rPr>
          <w:highlight w:val="yellow"/>
        </w:rPr>
        <w:t xml:space="preserve"> including:</w:t>
      </w:r>
      <w:r w:rsidR="00D6495F" w:rsidRPr="003B067D">
        <w:rPr>
          <w:highlight w:val="yellow"/>
        </w:rPr>
        <w:t xml:space="preserve"> a</w:t>
      </w:r>
      <w:r w:rsidRPr="003B067D">
        <w:rPr>
          <w:highlight w:val="yellow"/>
        </w:rPr>
        <w:t>ssignment</w:t>
      </w:r>
      <w:r w:rsidR="00E24DDD" w:rsidRPr="003B067D">
        <w:rPr>
          <w:highlight w:val="yellow"/>
        </w:rPr>
        <w:t xml:space="preserve"> instructions</w:t>
      </w:r>
      <w:r w:rsidRPr="003B067D">
        <w:rPr>
          <w:highlight w:val="yellow"/>
        </w:rPr>
        <w:t xml:space="preserve"> that will be given to</w:t>
      </w:r>
      <w:r w:rsidRPr="003B067D">
        <w:rPr>
          <w:spacing w:val="-27"/>
          <w:highlight w:val="yellow"/>
        </w:rPr>
        <w:t xml:space="preserve"> </w:t>
      </w:r>
      <w:r w:rsidRPr="003B067D">
        <w:rPr>
          <w:highlight w:val="yellow"/>
        </w:rPr>
        <w:t>meet</w:t>
      </w:r>
      <w:r w:rsidR="00E60BF5" w:rsidRPr="003B067D">
        <w:rPr>
          <w:highlight w:val="yellow"/>
        </w:rPr>
        <w:t xml:space="preserve"> </w:t>
      </w:r>
      <w:r w:rsidRPr="003B067D">
        <w:rPr>
          <w:highlight w:val="yellow"/>
        </w:rPr>
        <w:t>each SLO</w:t>
      </w:r>
      <w:r w:rsidR="00D6495F" w:rsidRPr="003B067D">
        <w:rPr>
          <w:highlight w:val="yellow"/>
        </w:rPr>
        <w:t xml:space="preserve"> and m</w:t>
      </w:r>
      <w:r w:rsidR="00CE3569" w:rsidRPr="003B067D">
        <w:rPr>
          <w:highlight w:val="yellow"/>
        </w:rPr>
        <w:t>eth</w:t>
      </w:r>
      <w:r w:rsidR="00E60BF5" w:rsidRPr="003B067D">
        <w:rPr>
          <w:highlight w:val="yellow"/>
        </w:rPr>
        <w:t>od</w:t>
      </w:r>
      <w:r w:rsidR="00B618EF" w:rsidRPr="003B067D">
        <w:rPr>
          <w:highlight w:val="yellow"/>
        </w:rPr>
        <w:t xml:space="preserve">ology used to </w:t>
      </w:r>
      <w:r w:rsidR="00E60BF5" w:rsidRPr="003B067D">
        <w:rPr>
          <w:highlight w:val="yellow"/>
        </w:rPr>
        <w:t>assess each learning outcome</w:t>
      </w:r>
      <w:r w:rsidR="00B618EF" w:rsidRPr="003B067D">
        <w:rPr>
          <w:highlight w:val="yellow"/>
        </w:rPr>
        <w:t xml:space="preserve"> to determine if the </w:t>
      </w:r>
      <w:r w:rsidR="3DB6E4DF" w:rsidRPr="003B067D">
        <w:rPr>
          <w:highlight w:val="yellow"/>
        </w:rPr>
        <w:t>general education subject-matter</w:t>
      </w:r>
      <w:r w:rsidR="00B618EF" w:rsidRPr="003B067D">
        <w:rPr>
          <w:highlight w:val="yellow"/>
        </w:rPr>
        <w:t xml:space="preserve"> category’s learning competencies are being </w:t>
      </w:r>
      <w:r w:rsidR="00F360E5" w:rsidRPr="003B067D">
        <w:rPr>
          <w:highlight w:val="yellow"/>
        </w:rPr>
        <w:t>achieved</w:t>
      </w:r>
      <w:r w:rsidR="00D63BFF" w:rsidRPr="003B067D">
        <w:rPr>
          <w:highlight w:val="yellow"/>
        </w:rPr>
        <w:t xml:space="preserve">. </w:t>
      </w:r>
      <w:r w:rsidRPr="003B067D">
        <w:rPr>
          <w:highlight w:val="yellow"/>
        </w:rPr>
        <w:t>A</w:t>
      </w:r>
      <w:r w:rsidRPr="003B067D">
        <w:rPr>
          <w:spacing w:val="-5"/>
          <w:highlight w:val="yellow"/>
        </w:rPr>
        <w:t xml:space="preserve"> </w:t>
      </w:r>
      <w:r w:rsidRPr="003B067D">
        <w:rPr>
          <w:highlight w:val="yellow"/>
        </w:rPr>
        <w:t>memo</w:t>
      </w:r>
      <w:r w:rsidRPr="003B067D">
        <w:rPr>
          <w:spacing w:val="-2"/>
          <w:highlight w:val="yellow"/>
        </w:rPr>
        <w:t xml:space="preserve"> </w:t>
      </w:r>
      <w:r w:rsidRPr="003B067D">
        <w:rPr>
          <w:highlight w:val="yellow"/>
        </w:rPr>
        <w:t>from</w:t>
      </w:r>
      <w:r w:rsidRPr="003B067D">
        <w:rPr>
          <w:spacing w:val="-3"/>
          <w:highlight w:val="yellow"/>
        </w:rPr>
        <w:t xml:space="preserve"> </w:t>
      </w:r>
      <w:r w:rsidRPr="003B067D">
        <w:rPr>
          <w:highlight w:val="yellow"/>
        </w:rPr>
        <w:t>the</w:t>
      </w:r>
      <w:r w:rsidRPr="003B067D">
        <w:rPr>
          <w:spacing w:val="-2"/>
          <w:highlight w:val="yellow"/>
        </w:rPr>
        <w:t xml:space="preserve"> </w:t>
      </w:r>
      <w:r w:rsidRPr="003B067D">
        <w:rPr>
          <w:highlight w:val="yellow"/>
        </w:rPr>
        <w:t>Department</w:t>
      </w:r>
      <w:r w:rsidRPr="003B067D">
        <w:rPr>
          <w:spacing w:val="-1"/>
          <w:highlight w:val="yellow"/>
        </w:rPr>
        <w:t xml:space="preserve"> </w:t>
      </w:r>
      <w:r w:rsidRPr="003B067D">
        <w:rPr>
          <w:highlight w:val="yellow"/>
        </w:rPr>
        <w:t>Chair</w:t>
      </w:r>
      <w:r w:rsidRPr="003B067D">
        <w:rPr>
          <w:spacing w:val="-4"/>
          <w:highlight w:val="yellow"/>
        </w:rPr>
        <w:t xml:space="preserve"> </w:t>
      </w:r>
      <w:r w:rsidRPr="003B067D">
        <w:rPr>
          <w:highlight w:val="yellow"/>
        </w:rPr>
        <w:t>stating</w:t>
      </w:r>
      <w:r w:rsidRPr="003B067D">
        <w:rPr>
          <w:spacing w:val="-1"/>
          <w:highlight w:val="yellow"/>
        </w:rPr>
        <w:t xml:space="preserve"> </w:t>
      </w:r>
      <w:r w:rsidRPr="003B067D">
        <w:rPr>
          <w:highlight w:val="yellow"/>
        </w:rPr>
        <w:t>how</w:t>
      </w:r>
      <w:r w:rsidRPr="003B067D">
        <w:rPr>
          <w:spacing w:val="-4"/>
          <w:highlight w:val="yellow"/>
        </w:rPr>
        <w:t xml:space="preserve"> </w:t>
      </w:r>
      <w:r w:rsidRPr="003B067D">
        <w:rPr>
          <w:highlight w:val="yellow"/>
        </w:rPr>
        <w:t>many</w:t>
      </w:r>
      <w:r w:rsidRPr="003B067D">
        <w:rPr>
          <w:spacing w:val="-3"/>
          <w:highlight w:val="yellow"/>
        </w:rPr>
        <w:t xml:space="preserve"> </w:t>
      </w:r>
      <w:r w:rsidRPr="003B067D">
        <w:rPr>
          <w:highlight w:val="yellow"/>
        </w:rPr>
        <w:t>sections</w:t>
      </w:r>
      <w:r w:rsidRPr="003B067D">
        <w:rPr>
          <w:spacing w:val="-3"/>
          <w:highlight w:val="yellow"/>
        </w:rPr>
        <w:t xml:space="preserve"> </w:t>
      </w:r>
      <w:r w:rsidRPr="003B067D">
        <w:rPr>
          <w:highlight w:val="yellow"/>
        </w:rPr>
        <w:t>of</w:t>
      </w:r>
      <w:r w:rsidRPr="003B067D">
        <w:rPr>
          <w:spacing w:val="-5"/>
          <w:highlight w:val="yellow"/>
        </w:rPr>
        <w:t xml:space="preserve"> </w:t>
      </w:r>
      <w:r w:rsidRPr="003B067D">
        <w:rPr>
          <w:highlight w:val="yellow"/>
        </w:rPr>
        <w:t>the</w:t>
      </w:r>
      <w:r w:rsidRPr="003B067D">
        <w:rPr>
          <w:spacing w:val="1"/>
          <w:highlight w:val="yellow"/>
        </w:rPr>
        <w:t xml:space="preserve"> </w:t>
      </w:r>
      <w:r w:rsidRPr="003B067D">
        <w:rPr>
          <w:highlight w:val="yellow"/>
        </w:rPr>
        <w:t>course will</w:t>
      </w:r>
      <w:r w:rsidRPr="003B067D">
        <w:rPr>
          <w:spacing w:val="-2"/>
          <w:highlight w:val="yellow"/>
        </w:rPr>
        <w:t xml:space="preserve"> </w:t>
      </w:r>
      <w:r w:rsidRPr="003B067D">
        <w:rPr>
          <w:highlight w:val="yellow"/>
        </w:rPr>
        <w:t>be</w:t>
      </w:r>
      <w:r w:rsidRPr="003B067D">
        <w:rPr>
          <w:spacing w:val="-1"/>
          <w:highlight w:val="yellow"/>
        </w:rPr>
        <w:t xml:space="preserve"> </w:t>
      </w:r>
      <w:r w:rsidRPr="003B067D">
        <w:rPr>
          <w:highlight w:val="yellow"/>
        </w:rPr>
        <w:t>offered</w:t>
      </w:r>
      <w:r w:rsidRPr="003B067D">
        <w:rPr>
          <w:spacing w:val="-2"/>
          <w:highlight w:val="yellow"/>
        </w:rPr>
        <w:t xml:space="preserve"> </w:t>
      </w:r>
      <w:r w:rsidRPr="003B067D">
        <w:rPr>
          <w:highlight w:val="yellow"/>
        </w:rPr>
        <w:t>per</w:t>
      </w:r>
      <w:r w:rsidRPr="003B067D">
        <w:rPr>
          <w:spacing w:val="-3"/>
          <w:highlight w:val="yellow"/>
        </w:rPr>
        <w:t xml:space="preserve"> </w:t>
      </w:r>
      <w:r w:rsidRPr="003B067D">
        <w:rPr>
          <w:highlight w:val="yellow"/>
        </w:rPr>
        <w:t>semester, number of seats per section, and percent</w:t>
      </w:r>
      <w:r w:rsidR="05069C08" w:rsidRPr="003B067D">
        <w:rPr>
          <w:highlight w:val="yellow"/>
        </w:rPr>
        <w:t>age</w:t>
      </w:r>
      <w:r w:rsidRPr="003B067D">
        <w:rPr>
          <w:highlight w:val="yellow"/>
        </w:rPr>
        <w:t xml:space="preserve"> of sections to be taught by full-time</w:t>
      </w:r>
      <w:r w:rsidRPr="003B067D">
        <w:rPr>
          <w:spacing w:val="-19"/>
          <w:highlight w:val="yellow"/>
        </w:rPr>
        <w:t xml:space="preserve"> </w:t>
      </w:r>
      <w:r w:rsidRPr="003B067D">
        <w:rPr>
          <w:highlight w:val="yellow"/>
        </w:rPr>
        <w:t>faculty.</w:t>
      </w:r>
    </w:p>
    <w:p w14:paraId="6A365B7E" w14:textId="77777777" w:rsidR="00392968" w:rsidRDefault="00392968">
      <w:pPr>
        <w:pStyle w:val="BodyText"/>
        <w:spacing w:before="7"/>
        <w:ind w:left="0"/>
        <w:rPr>
          <w:sz w:val="16"/>
        </w:rPr>
      </w:pPr>
    </w:p>
    <w:p w14:paraId="6A365B7F" w14:textId="154C2703" w:rsidR="00392968" w:rsidRDefault="029A9454">
      <w:pPr>
        <w:pStyle w:val="BodyText"/>
        <w:spacing w:line="273" w:lineRule="auto"/>
        <w:ind w:left="100" w:right="90"/>
      </w:pPr>
      <w:r>
        <w:t>Institutional general education</w:t>
      </w:r>
      <w:r w:rsidR="003D5046">
        <w:t xml:space="preserve"> courses must be offered at least twice</w:t>
      </w:r>
      <w:r w:rsidR="6B997D78">
        <w:t xml:space="preserve"> per academic year</w:t>
      </w:r>
      <w:r w:rsidR="003D5046">
        <w:t>, in different semesters, to the general undergraduate student population</w:t>
      </w:r>
      <w:r w:rsidR="1527A104">
        <w:t>. Institutional general education courses must be at the 1000 or 2000 level</w:t>
      </w:r>
      <w:r w:rsidR="003D5046">
        <w:t xml:space="preserve"> (</w:t>
      </w:r>
      <w:r w:rsidR="0E7F4FCE">
        <w:t>n</w:t>
      </w:r>
      <w:r w:rsidR="003D5046">
        <w:t xml:space="preserve">o </w:t>
      </w:r>
      <w:r w:rsidR="00F74CF6">
        <w:t xml:space="preserve">3000 or 4000 </w:t>
      </w:r>
      <w:r w:rsidR="003D5046">
        <w:t>level courses are allowed).</w:t>
      </w:r>
    </w:p>
    <w:p w14:paraId="6A365B80" w14:textId="77777777" w:rsidR="00392968" w:rsidRDefault="00392968">
      <w:pPr>
        <w:pStyle w:val="BodyText"/>
        <w:spacing w:before="7"/>
        <w:ind w:left="0"/>
        <w:rPr>
          <w:sz w:val="16"/>
        </w:rPr>
      </w:pPr>
    </w:p>
    <w:p w14:paraId="6A365B81" w14:textId="77777777" w:rsidR="00392968" w:rsidRDefault="003D5046">
      <w:pPr>
        <w:pStyle w:val="ListParagraph"/>
        <w:numPr>
          <w:ilvl w:val="0"/>
          <w:numId w:val="3"/>
        </w:numPr>
        <w:tabs>
          <w:tab w:val="left" w:pos="316"/>
        </w:tabs>
        <w:spacing w:before="1"/>
        <w:ind w:left="315" w:hanging="216"/>
      </w:pPr>
      <w:r>
        <w:rPr>
          <w:u w:val="single"/>
        </w:rPr>
        <w:t>Oversight of the Existing</w:t>
      </w:r>
      <w:r>
        <w:rPr>
          <w:spacing w:val="-1"/>
          <w:u w:val="single"/>
        </w:rPr>
        <w:t xml:space="preserve"> </w:t>
      </w:r>
      <w:r>
        <w:rPr>
          <w:u w:val="single"/>
        </w:rPr>
        <w:t>UCC:</w:t>
      </w:r>
    </w:p>
    <w:p w14:paraId="6A365B82" w14:textId="77777777" w:rsidR="00392968" w:rsidRDefault="00392968">
      <w:pPr>
        <w:pStyle w:val="BodyText"/>
        <w:spacing w:before="2"/>
        <w:ind w:left="0"/>
        <w:rPr>
          <w:sz w:val="15"/>
        </w:rPr>
      </w:pPr>
    </w:p>
    <w:p w14:paraId="6A365B83" w14:textId="1DF3111B" w:rsidR="00392968" w:rsidRDefault="003D5046" w:rsidP="002961A1">
      <w:pPr>
        <w:pStyle w:val="ListParagraph"/>
        <w:numPr>
          <w:ilvl w:val="0"/>
          <w:numId w:val="9"/>
        </w:numPr>
        <w:tabs>
          <w:tab w:val="left" w:pos="311"/>
        </w:tabs>
        <w:spacing w:before="56" w:line="278" w:lineRule="auto"/>
        <w:ind w:left="630" w:right="727"/>
      </w:pPr>
      <w:r>
        <w:t>Every three years, the Committee will review</w:t>
      </w:r>
      <w:r w:rsidR="4953DCE2">
        <w:t xml:space="preserve"> all UCC</w:t>
      </w:r>
      <w:r>
        <w:t xml:space="preserve"> courses</w:t>
      </w:r>
      <w:r w:rsidR="26484851">
        <w:t xml:space="preserve">, both State core (i.e., Group One) and institutional (i.e., Group Two) general education courses </w:t>
      </w:r>
      <w:r>
        <w:t>to determine adherence to the following</w:t>
      </w:r>
      <w:r>
        <w:rPr>
          <w:spacing w:val="-4"/>
        </w:rPr>
        <w:t xml:space="preserve"> </w:t>
      </w:r>
      <w:r>
        <w:t>criteria:</w:t>
      </w:r>
    </w:p>
    <w:p w14:paraId="6A365B84" w14:textId="17984865" w:rsidR="00392968" w:rsidRDefault="003D5046" w:rsidP="00FD5D6E">
      <w:pPr>
        <w:pStyle w:val="ListParagraph"/>
        <w:numPr>
          <w:ilvl w:val="2"/>
          <w:numId w:val="2"/>
        </w:numPr>
        <w:tabs>
          <w:tab w:val="left" w:pos="820"/>
          <w:tab w:val="left" w:pos="821"/>
        </w:tabs>
        <w:spacing w:before="191" w:line="280" w:lineRule="auto"/>
        <w:ind w:left="1170" w:right="245"/>
      </w:pPr>
      <w:r>
        <w:t xml:space="preserve">The syllabus lists </w:t>
      </w:r>
      <w:r w:rsidR="73CCE332">
        <w:t>t</w:t>
      </w:r>
      <w:r>
        <w:t>he UCC category (</w:t>
      </w:r>
      <w:r w:rsidR="59E9DD41">
        <w:t xml:space="preserve">Communication, </w:t>
      </w:r>
      <w:r>
        <w:t xml:space="preserve">Humanities, </w:t>
      </w:r>
      <w:r w:rsidR="6BC66755">
        <w:t xml:space="preserve">Mathematics, </w:t>
      </w:r>
      <w:r>
        <w:t>Natural Sciences, Social Sciences) in which the course</w:t>
      </w:r>
      <w:r>
        <w:rPr>
          <w:spacing w:val="-5"/>
        </w:rPr>
        <w:t xml:space="preserve"> </w:t>
      </w:r>
      <w:r>
        <w:t>resides.</w:t>
      </w:r>
    </w:p>
    <w:p w14:paraId="6A365B85" w14:textId="69778ECC" w:rsidR="00392968" w:rsidRDefault="003D5046" w:rsidP="00FD5D6E">
      <w:pPr>
        <w:pStyle w:val="ListParagraph"/>
        <w:numPr>
          <w:ilvl w:val="2"/>
          <w:numId w:val="2"/>
        </w:numPr>
        <w:tabs>
          <w:tab w:val="left" w:pos="820"/>
          <w:tab w:val="left" w:pos="821"/>
        </w:tabs>
        <w:spacing w:line="276" w:lineRule="auto"/>
        <w:ind w:left="1170" w:right="289"/>
      </w:pPr>
      <w:r>
        <w:t>The s</w:t>
      </w:r>
      <w:r w:rsidR="63084E00">
        <w:t>tudent</w:t>
      </w:r>
      <w:r>
        <w:t xml:space="preserve"> learning outcomes (specifically listed as the UCC learning outcomes</w:t>
      </w:r>
      <w:r w:rsidR="73DBB93B">
        <w:t xml:space="preserve"> on the course syllabus</w:t>
      </w:r>
      <w:r>
        <w:t xml:space="preserve">) are aligned with the </w:t>
      </w:r>
      <w:r w:rsidR="67B5D7A3">
        <w:t>gene</w:t>
      </w:r>
      <w:r w:rsidR="5A31DB8D">
        <w:t>r</w:t>
      </w:r>
      <w:r w:rsidR="67B5D7A3">
        <w:t>al education subject-matter category</w:t>
      </w:r>
      <w:r>
        <w:t xml:space="preserve"> where the course</w:t>
      </w:r>
      <w:r>
        <w:rPr>
          <w:spacing w:val="-2"/>
        </w:rPr>
        <w:t xml:space="preserve"> </w:t>
      </w:r>
      <w:r>
        <w:t>resides.</w:t>
      </w:r>
    </w:p>
    <w:p w14:paraId="6A365B86" w14:textId="2AAE09AB" w:rsidR="00392968" w:rsidRDefault="003D5046" w:rsidP="00FD5D6E">
      <w:pPr>
        <w:pStyle w:val="ListParagraph"/>
        <w:numPr>
          <w:ilvl w:val="2"/>
          <w:numId w:val="2"/>
        </w:numPr>
        <w:tabs>
          <w:tab w:val="left" w:pos="820"/>
          <w:tab w:val="left" w:pos="821"/>
        </w:tabs>
        <w:spacing w:line="276" w:lineRule="auto"/>
        <w:ind w:left="1170" w:right="432"/>
      </w:pPr>
      <w:r>
        <w:t xml:space="preserve">The syllabus contains a course description, an outline of major topics (course schedule), a description of performance measures (exams, papers, etc.) that are aligned with the </w:t>
      </w:r>
      <w:r w:rsidR="5C5EAFCA">
        <w:t>general</w:t>
      </w:r>
      <w:r w:rsidR="07AF3196">
        <w:t xml:space="preserve"> education subject-matter </w:t>
      </w:r>
      <w:r>
        <w:t>category where the course resides.</w:t>
      </w:r>
    </w:p>
    <w:p w14:paraId="6A365B87" w14:textId="71B5ABA0" w:rsidR="00392968" w:rsidRDefault="003D5046" w:rsidP="00FD5D6E">
      <w:pPr>
        <w:pStyle w:val="ListParagraph"/>
        <w:numPr>
          <w:ilvl w:val="2"/>
          <w:numId w:val="2"/>
        </w:numPr>
        <w:tabs>
          <w:tab w:val="left" w:pos="820"/>
          <w:tab w:val="left" w:pos="821"/>
        </w:tabs>
        <w:ind w:left="1170"/>
      </w:pPr>
      <w:r>
        <w:t xml:space="preserve">The assessment matrix is aligned with the </w:t>
      </w:r>
      <w:r w:rsidR="465BF5FC">
        <w:t>general</w:t>
      </w:r>
      <w:r w:rsidR="54724FF4">
        <w:t xml:space="preserve"> education subject-matter </w:t>
      </w:r>
      <w:r>
        <w:rPr>
          <w:spacing w:val="-11"/>
        </w:rPr>
        <w:t>category where the course</w:t>
      </w:r>
      <w:r>
        <w:t xml:space="preserve"> resides</w:t>
      </w:r>
      <w:r w:rsidR="00443201">
        <w:t xml:space="preserve"> and the course is assessed by method of delivery (i.e., Face-to-face, Hybrid, Online, and Dual Enrollment)</w:t>
      </w:r>
      <w:r>
        <w:t>.</w:t>
      </w:r>
    </w:p>
    <w:p w14:paraId="6A365B88" w14:textId="43ABC723" w:rsidR="00392968" w:rsidRDefault="003D5046" w:rsidP="00FD5D6E">
      <w:pPr>
        <w:pStyle w:val="ListParagraph"/>
        <w:numPr>
          <w:ilvl w:val="2"/>
          <w:numId w:val="2"/>
        </w:numPr>
        <w:tabs>
          <w:tab w:val="left" w:pos="820"/>
          <w:tab w:val="left" w:pos="821"/>
        </w:tabs>
        <w:spacing w:before="32"/>
        <w:ind w:left="1170"/>
      </w:pPr>
      <w:r>
        <w:t xml:space="preserve">The course has been offered at least twice per </w:t>
      </w:r>
      <w:r w:rsidR="2A970F45">
        <w:t xml:space="preserve">academic </w:t>
      </w:r>
      <w:r>
        <w:t>year, in different</w:t>
      </w:r>
      <w:r>
        <w:rPr>
          <w:spacing w:val="-6"/>
        </w:rPr>
        <w:t xml:space="preserve"> </w:t>
      </w:r>
      <w:r>
        <w:t>semesters.</w:t>
      </w:r>
    </w:p>
    <w:p w14:paraId="6A365B89" w14:textId="7908A703" w:rsidR="00392968" w:rsidRDefault="003D5046" w:rsidP="00FD5D6E">
      <w:pPr>
        <w:pStyle w:val="ListParagraph"/>
        <w:numPr>
          <w:ilvl w:val="2"/>
          <w:numId w:val="2"/>
        </w:numPr>
        <w:tabs>
          <w:tab w:val="left" w:pos="820"/>
          <w:tab w:val="left" w:pos="821"/>
        </w:tabs>
        <w:spacing w:before="40"/>
        <w:ind w:left="1170"/>
      </w:pPr>
      <w:r>
        <w:lastRenderedPageBreak/>
        <w:t xml:space="preserve">At least 50% of course sections </w:t>
      </w:r>
      <w:r w:rsidR="684734AC">
        <w:t xml:space="preserve">are </w:t>
      </w:r>
      <w:r>
        <w:t>taught by full-time faculty</w:t>
      </w:r>
      <w:r>
        <w:rPr>
          <w:spacing w:val="-5"/>
        </w:rPr>
        <w:t xml:space="preserve"> </w:t>
      </w:r>
      <w:r>
        <w:t>members.</w:t>
      </w:r>
    </w:p>
    <w:p w14:paraId="3FDE7E79" w14:textId="77777777" w:rsidR="002961A1" w:rsidRDefault="003D5046" w:rsidP="00FD5D6E">
      <w:pPr>
        <w:pStyle w:val="BodyText"/>
        <w:spacing w:before="242" w:after="240"/>
        <w:ind w:left="630" w:right="316"/>
      </w:pPr>
      <w:r>
        <w:t>The UCCOC review process may include the observation of enrollment trends and additional comments to provide feedback to the Faculty Senate.</w:t>
      </w:r>
    </w:p>
    <w:p w14:paraId="1BBE0F0B" w14:textId="05931BD6" w:rsidR="003E5C02" w:rsidRDefault="002F6181" w:rsidP="00403BE7">
      <w:pPr>
        <w:pStyle w:val="ListParagraph"/>
        <w:numPr>
          <w:ilvl w:val="0"/>
          <w:numId w:val="9"/>
        </w:numPr>
        <w:tabs>
          <w:tab w:val="left" w:pos="311"/>
        </w:tabs>
        <w:spacing w:before="56" w:line="278" w:lineRule="auto"/>
        <w:ind w:left="630" w:right="727"/>
      </w:pPr>
      <w:r>
        <w:t xml:space="preserve">Every year, the Committee will review </w:t>
      </w:r>
      <w:r w:rsidR="2DD45C09">
        <w:t xml:space="preserve">the Annual University Core Curriculum Audit, provided by the Office of Academic Planning and Accountability, to ensure </w:t>
      </w:r>
      <w:r w:rsidR="55CED86E">
        <w:t xml:space="preserve">assessment reports are completed for </w:t>
      </w:r>
      <w:r w:rsidR="7359AF5D">
        <w:t>all UCC</w:t>
      </w:r>
      <w:r>
        <w:t xml:space="preserve"> courses</w:t>
      </w:r>
      <w:r w:rsidR="561A8E96">
        <w:t>, both State core (i.e., Group One) and institutional (i.e., Group Two) general education courses by method of delivery</w:t>
      </w:r>
      <w:r>
        <w:t xml:space="preserve"> (</w:t>
      </w:r>
      <w:r w:rsidR="26F30D59">
        <w:t>i.e.,</w:t>
      </w:r>
      <w:r>
        <w:t xml:space="preserve"> Face-to-face, Hybrid, Online</w:t>
      </w:r>
      <w:r w:rsidR="6A79803C">
        <w:t>,</w:t>
      </w:r>
      <w:r>
        <w:t xml:space="preserve"> and Dual Enrollment)</w:t>
      </w:r>
      <w:r w:rsidR="74CA5E78">
        <w:t xml:space="preserve">, </w:t>
      </w:r>
      <w:r>
        <w:t xml:space="preserve"> </w:t>
      </w:r>
      <w:r w:rsidR="00403BE7">
        <w:t xml:space="preserve"> </w:t>
      </w:r>
      <w:r w:rsidR="5814FA29">
        <w:t>to monitor</w:t>
      </w:r>
      <w:r w:rsidR="00AC7A8F">
        <w:t xml:space="preserve"> co</w:t>
      </w:r>
      <w:r w:rsidR="00312DD3">
        <w:t xml:space="preserve">ntinuous quality assurance and </w:t>
      </w:r>
      <w:r w:rsidR="008344EB">
        <w:t>compliance with accreditation standards.</w:t>
      </w:r>
    </w:p>
    <w:p w14:paraId="6A365B8B" w14:textId="77777777" w:rsidR="00392968" w:rsidRDefault="00392968">
      <w:pPr>
        <w:pStyle w:val="BodyText"/>
        <w:spacing w:before="7"/>
        <w:ind w:left="0"/>
        <w:rPr>
          <w:sz w:val="16"/>
        </w:rPr>
      </w:pPr>
    </w:p>
    <w:p w14:paraId="07908FFC" w14:textId="514BBD7B" w:rsidR="00403BE7" w:rsidRDefault="003D5046" w:rsidP="00FD5D6E">
      <w:pPr>
        <w:pStyle w:val="ListParagraph"/>
        <w:numPr>
          <w:ilvl w:val="0"/>
          <w:numId w:val="8"/>
        </w:numPr>
        <w:tabs>
          <w:tab w:val="left" w:pos="321"/>
        </w:tabs>
        <w:spacing w:before="1" w:after="240" w:line="276" w:lineRule="auto"/>
        <w:ind w:right="692"/>
      </w:pPr>
      <w:r>
        <w:t xml:space="preserve">When the Committee determines a course is not meeting the requirements of a </w:t>
      </w:r>
      <w:r w:rsidR="3B106B66">
        <w:t xml:space="preserve">general education </w:t>
      </w:r>
      <w:r>
        <w:t>course (as stipulated above),</w:t>
      </w:r>
      <w:r>
        <w:rPr>
          <w:spacing w:val="-2"/>
        </w:rPr>
        <w:t xml:space="preserve"> </w:t>
      </w:r>
      <w:r>
        <w:t>the</w:t>
      </w:r>
      <w:r>
        <w:rPr>
          <w:spacing w:val="-3"/>
        </w:rPr>
        <w:t xml:space="preserve"> </w:t>
      </w:r>
      <w:r>
        <w:t>Committee</w:t>
      </w:r>
      <w:r>
        <w:rPr>
          <w:spacing w:val="-2"/>
        </w:rPr>
        <w:t xml:space="preserve"> </w:t>
      </w:r>
      <w:r>
        <w:t>will</w:t>
      </w:r>
      <w:r>
        <w:rPr>
          <w:spacing w:val="-1"/>
        </w:rPr>
        <w:t xml:space="preserve"> </w:t>
      </w:r>
      <w:r w:rsidR="7BA5F074">
        <w:t xml:space="preserve">notify the academic unit/department, in writing, of the necessary corrective actions </w:t>
      </w:r>
      <w:r w:rsidR="00F63D51">
        <w:t>requi</w:t>
      </w:r>
      <w:r w:rsidR="00214265">
        <w:t>red within the</w:t>
      </w:r>
      <w:r w:rsidR="7BA5F074">
        <w:t xml:space="preserve"> </w:t>
      </w:r>
      <w:r w:rsidR="00214265">
        <w:t>timeframe stipulated by the UCCOC</w:t>
      </w:r>
      <w:r w:rsidR="27B24EEB">
        <w:t>. If the academic unit/department does not implement the necessary corrective actions or if the general education course continues to not meet the requirements of a general education course</w:t>
      </w:r>
      <w:r w:rsidR="1F3C4552">
        <w:t>, the Committee will</w:t>
      </w:r>
      <w:r w:rsidR="7BA5F074">
        <w:t xml:space="preserve"> </w:t>
      </w:r>
      <w:r>
        <w:t>make a</w:t>
      </w:r>
      <w:r>
        <w:rPr>
          <w:spacing w:val="-3"/>
        </w:rPr>
        <w:t xml:space="preserve"> </w:t>
      </w:r>
      <w:r>
        <w:t>motion</w:t>
      </w:r>
      <w:r>
        <w:rPr>
          <w:spacing w:val="-2"/>
        </w:rPr>
        <w:t xml:space="preserve"> </w:t>
      </w:r>
      <w:r>
        <w:t>to</w:t>
      </w:r>
      <w:r>
        <w:rPr>
          <w:spacing w:val="-3"/>
        </w:rPr>
        <w:t xml:space="preserve"> </w:t>
      </w:r>
      <w:r>
        <w:t>the</w:t>
      </w:r>
      <w:r>
        <w:rPr>
          <w:spacing w:val="-1"/>
        </w:rPr>
        <w:t xml:space="preserve"> </w:t>
      </w:r>
      <w:r>
        <w:t>Faculty Senate</w:t>
      </w:r>
      <w:r>
        <w:rPr>
          <w:spacing w:val="-2"/>
        </w:rPr>
        <w:t xml:space="preserve"> </w:t>
      </w:r>
      <w:r w:rsidR="5961A1D2">
        <w:t xml:space="preserve">to </w:t>
      </w:r>
      <w:r>
        <w:t>remov</w:t>
      </w:r>
      <w:r w:rsidR="735315F2">
        <w:t>e</w:t>
      </w:r>
      <w:r w:rsidR="2CC7CD20">
        <w:t xml:space="preserve"> the general education course designation</w:t>
      </w:r>
      <w:r>
        <w:rPr>
          <w:spacing w:val="-2"/>
        </w:rPr>
        <w:t xml:space="preserve"> </w:t>
      </w:r>
      <w:r>
        <w:t>of</w:t>
      </w:r>
      <w:r>
        <w:rPr>
          <w:spacing w:val="-5"/>
        </w:rPr>
        <w:t xml:space="preserve"> </w:t>
      </w:r>
      <w:r>
        <w:t>said</w:t>
      </w:r>
      <w:r>
        <w:rPr>
          <w:spacing w:val="-2"/>
        </w:rPr>
        <w:t xml:space="preserve"> </w:t>
      </w:r>
      <w:r>
        <w:t>course.</w:t>
      </w:r>
      <w:r>
        <w:rPr>
          <w:spacing w:val="-3"/>
        </w:rPr>
        <w:t xml:space="preserve"> </w:t>
      </w:r>
    </w:p>
    <w:p w14:paraId="6A365B8E" w14:textId="35152747" w:rsidR="00392968" w:rsidRDefault="003D5046" w:rsidP="00403BE7">
      <w:pPr>
        <w:pStyle w:val="ListParagraph"/>
        <w:numPr>
          <w:ilvl w:val="0"/>
          <w:numId w:val="8"/>
        </w:numPr>
        <w:tabs>
          <w:tab w:val="left" w:pos="321"/>
        </w:tabs>
        <w:spacing w:before="1" w:line="276" w:lineRule="auto"/>
        <w:ind w:right="692"/>
      </w:pPr>
      <w:r>
        <w:t>An annual “State of the UCC” report will be written by the Chair of the Committee with input from other Committee members. The report will be submitted to the FIU Faculty Senate and summarize the Committee’s work during the given academic year.</w:t>
      </w:r>
    </w:p>
    <w:p w14:paraId="6A365B8F" w14:textId="77777777" w:rsidR="00392968" w:rsidRDefault="00392968">
      <w:pPr>
        <w:pStyle w:val="BodyText"/>
        <w:ind w:left="0"/>
      </w:pPr>
    </w:p>
    <w:p w14:paraId="6A365B90" w14:textId="77777777" w:rsidR="00392968" w:rsidRDefault="00392968">
      <w:pPr>
        <w:pStyle w:val="BodyText"/>
        <w:spacing w:before="3"/>
        <w:ind w:left="0"/>
        <w:rPr>
          <w:sz w:val="18"/>
        </w:rPr>
      </w:pPr>
    </w:p>
    <w:p w14:paraId="6A365B91" w14:textId="77777777" w:rsidR="00392968" w:rsidRDefault="003D5046">
      <w:pPr>
        <w:pStyle w:val="BodyText"/>
        <w:ind w:left="231"/>
      </w:pPr>
      <w:r>
        <w:t>Approved by Faculty Senate: October 19, 2021: Motion#21/22:03</w:t>
      </w:r>
    </w:p>
    <w:sectPr w:rsidR="00392968" w:rsidSect="0075067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25E5"/>
    <w:multiLevelType w:val="hybridMultilevel"/>
    <w:tmpl w:val="ABE852F0"/>
    <w:lvl w:ilvl="0" w:tplc="31A02E8E">
      <w:start w:val="1"/>
      <w:numFmt w:val="decimal"/>
      <w:lvlText w:val="%1."/>
      <w:lvlJc w:val="left"/>
      <w:pPr>
        <w:ind w:left="1440" w:hanging="360"/>
      </w:pPr>
    </w:lvl>
    <w:lvl w:ilvl="1" w:tplc="76840FD8">
      <w:start w:val="1"/>
      <w:numFmt w:val="lowerLetter"/>
      <w:lvlText w:val="%2."/>
      <w:lvlJc w:val="left"/>
      <w:pPr>
        <w:ind w:left="2160" w:hanging="360"/>
      </w:pPr>
    </w:lvl>
    <w:lvl w:ilvl="2" w:tplc="26F02446">
      <w:start w:val="1"/>
      <w:numFmt w:val="lowerRoman"/>
      <w:lvlText w:val="%3."/>
      <w:lvlJc w:val="right"/>
      <w:pPr>
        <w:ind w:left="2880" w:hanging="180"/>
      </w:pPr>
    </w:lvl>
    <w:lvl w:ilvl="3" w:tplc="FCD07B08">
      <w:start w:val="1"/>
      <w:numFmt w:val="decimal"/>
      <w:lvlText w:val="%4."/>
      <w:lvlJc w:val="left"/>
      <w:pPr>
        <w:ind w:left="3600" w:hanging="360"/>
      </w:pPr>
    </w:lvl>
    <w:lvl w:ilvl="4" w:tplc="530C81AA">
      <w:start w:val="1"/>
      <w:numFmt w:val="lowerLetter"/>
      <w:lvlText w:val="%5."/>
      <w:lvlJc w:val="left"/>
      <w:pPr>
        <w:ind w:left="4320" w:hanging="360"/>
      </w:pPr>
    </w:lvl>
    <w:lvl w:ilvl="5" w:tplc="B5AC10A4">
      <w:start w:val="1"/>
      <w:numFmt w:val="lowerRoman"/>
      <w:lvlText w:val="%6."/>
      <w:lvlJc w:val="right"/>
      <w:pPr>
        <w:ind w:left="5040" w:hanging="180"/>
      </w:pPr>
    </w:lvl>
    <w:lvl w:ilvl="6" w:tplc="A4CCA3AC">
      <w:start w:val="1"/>
      <w:numFmt w:val="decimal"/>
      <w:lvlText w:val="%7."/>
      <w:lvlJc w:val="left"/>
      <w:pPr>
        <w:ind w:left="5760" w:hanging="360"/>
      </w:pPr>
    </w:lvl>
    <w:lvl w:ilvl="7" w:tplc="66846544">
      <w:start w:val="1"/>
      <w:numFmt w:val="lowerLetter"/>
      <w:lvlText w:val="%8."/>
      <w:lvlJc w:val="left"/>
      <w:pPr>
        <w:ind w:left="6480" w:hanging="360"/>
      </w:pPr>
    </w:lvl>
    <w:lvl w:ilvl="8" w:tplc="7ECAA3B8">
      <w:start w:val="1"/>
      <w:numFmt w:val="lowerRoman"/>
      <w:lvlText w:val="%9."/>
      <w:lvlJc w:val="right"/>
      <w:pPr>
        <w:ind w:left="7200" w:hanging="180"/>
      </w:pPr>
    </w:lvl>
  </w:abstractNum>
  <w:abstractNum w:abstractNumId="1" w15:restartNumberingAfterBreak="0">
    <w:nsid w:val="34FF597A"/>
    <w:multiLevelType w:val="hybridMultilevel"/>
    <w:tmpl w:val="889C60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5F65E3"/>
    <w:multiLevelType w:val="hybridMultilevel"/>
    <w:tmpl w:val="2A42764C"/>
    <w:lvl w:ilvl="0" w:tplc="04090019">
      <w:start w:val="1"/>
      <w:numFmt w:val="lowerLetter"/>
      <w:lvlText w:val="%1."/>
      <w:lvlJc w:val="left"/>
      <w:pPr>
        <w:ind w:left="300" w:hanging="210"/>
      </w:pPr>
      <w:rPr>
        <w:rFonts w:hint="default"/>
        <w:spacing w:val="-1"/>
        <w:w w:val="100"/>
        <w:sz w:val="22"/>
        <w:szCs w:val="22"/>
        <w:lang w:val="en-US" w:eastAsia="en-US" w:bidi="en-US"/>
      </w:rPr>
    </w:lvl>
    <w:lvl w:ilvl="1" w:tplc="F836C7FA">
      <w:numFmt w:val="bullet"/>
      <w:lvlText w:val=""/>
      <w:lvlJc w:val="left"/>
      <w:pPr>
        <w:ind w:left="820" w:hanging="360"/>
      </w:pPr>
      <w:rPr>
        <w:rFonts w:ascii="Symbol" w:eastAsia="Symbol" w:hAnsi="Symbol" w:cs="Symbol" w:hint="default"/>
        <w:w w:val="100"/>
        <w:sz w:val="22"/>
        <w:szCs w:val="22"/>
        <w:lang w:val="en-US" w:eastAsia="en-US" w:bidi="en-US"/>
      </w:rPr>
    </w:lvl>
    <w:lvl w:ilvl="2" w:tplc="3EDCF15A">
      <w:numFmt w:val="bullet"/>
      <w:lvlText w:val="•"/>
      <w:lvlJc w:val="left"/>
      <w:pPr>
        <w:ind w:left="1951" w:hanging="360"/>
      </w:pPr>
      <w:rPr>
        <w:rFonts w:hint="default"/>
        <w:lang w:val="en-US" w:eastAsia="en-US" w:bidi="en-US"/>
      </w:rPr>
    </w:lvl>
    <w:lvl w:ilvl="3" w:tplc="C1E06A9A">
      <w:numFmt w:val="bullet"/>
      <w:lvlText w:val="•"/>
      <w:lvlJc w:val="left"/>
      <w:pPr>
        <w:ind w:left="3082" w:hanging="360"/>
      </w:pPr>
      <w:rPr>
        <w:rFonts w:hint="default"/>
        <w:lang w:val="en-US" w:eastAsia="en-US" w:bidi="en-US"/>
      </w:rPr>
    </w:lvl>
    <w:lvl w:ilvl="4" w:tplc="1A98A5A6">
      <w:numFmt w:val="bullet"/>
      <w:lvlText w:val="•"/>
      <w:lvlJc w:val="left"/>
      <w:pPr>
        <w:ind w:left="4213" w:hanging="360"/>
      </w:pPr>
      <w:rPr>
        <w:rFonts w:hint="default"/>
        <w:lang w:val="en-US" w:eastAsia="en-US" w:bidi="en-US"/>
      </w:rPr>
    </w:lvl>
    <w:lvl w:ilvl="5" w:tplc="82D22316">
      <w:numFmt w:val="bullet"/>
      <w:lvlText w:val="•"/>
      <w:lvlJc w:val="left"/>
      <w:pPr>
        <w:ind w:left="5344" w:hanging="360"/>
      </w:pPr>
      <w:rPr>
        <w:rFonts w:hint="default"/>
        <w:lang w:val="en-US" w:eastAsia="en-US" w:bidi="en-US"/>
      </w:rPr>
    </w:lvl>
    <w:lvl w:ilvl="6" w:tplc="7BCA741A">
      <w:numFmt w:val="bullet"/>
      <w:lvlText w:val="•"/>
      <w:lvlJc w:val="left"/>
      <w:pPr>
        <w:ind w:left="6475" w:hanging="360"/>
      </w:pPr>
      <w:rPr>
        <w:rFonts w:hint="default"/>
        <w:lang w:val="en-US" w:eastAsia="en-US" w:bidi="en-US"/>
      </w:rPr>
    </w:lvl>
    <w:lvl w:ilvl="7" w:tplc="8D02FA74">
      <w:numFmt w:val="bullet"/>
      <w:lvlText w:val="•"/>
      <w:lvlJc w:val="left"/>
      <w:pPr>
        <w:ind w:left="7606" w:hanging="360"/>
      </w:pPr>
      <w:rPr>
        <w:rFonts w:hint="default"/>
        <w:lang w:val="en-US" w:eastAsia="en-US" w:bidi="en-US"/>
      </w:rPr>
    </w:lvl>
    <w:lvl w:ilvl="8" w:tplc="E3DE422C">
      <w:numFmt w:val="bullet"/>
      <w:lvlText w:val="•"/>
      <w:lvlJc w:val="left"/>
      <w:pPr>
        <w:ind w:left="8737" w:hanging="360"/>
      </w:pPr>
      <w:rPr>
        <w:rFonts w:hint="default"/>
        <w:lang w:val="en-US" w:eastAsia="en-US" w:bidi="en-US"/>
      </w:rPr>
    </w:lvl>
  </w:abstractNum>
  <w:abstractNum w:abstractNumId="3" w15:restartNumberingAfterBreak="0">
    <w:nsid w:val="43623BC7"/>
    <w:multiLevelType w:val="hybridMultilevel"/>
    <w:tmpl w:val="24A05F50"/>
    <w:lvl w:ilvl="0" w:tplc="04090003">
      <w:start w:val="1"/>
      <w:numFmt w:val="bullet"/>
      <w:lvlText w:val="o"/>
      <w:lvlJc w:val="left"/>
      <w:pPr>
        <w:ind w:left="1183" w:hanging="360"/>
      </w:pPr>
      <w:rPr>
        <w:rFonts w:ascii="Courier New" w:hAnsi="Courier New" w:cs="Courier New"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4" w15:restartNumberingAfterBreak="0">
    <w:nsid w:val="65CD2C92"/>
    <w:multiLevelType w:val="hybridMultilevel"/>
    <w:tmpl w:val="FE662934"/>
    <w:lvl w:ilvl="0" w:tplc="22EE675E">
      <w:start w:val="3"/>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682359EB"/>
    <w:multiLevelType w:val="hybridMultilevel"/>
    <w:tmpl w:val="911420E8"/>
    <w:lvl w:ilvl="0" w:tplc="04090003">
      <w:start w:val="1"/>
      <w:numFmt w:val="bullet"/>
      <w:lvlText w:val="o"/>
      <w:lvlJc w:val="left"/>
      <w:pPr>
        <w:ind w:left="1179" w:hanging="360"/>
      </w:pPr>
      <w:rPr>
        <w:rFonts w:ascii="Courier New" w:hAnsi="Courier New" w:cs="Courier New"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6" w15:restartNumberingAfterBreak="0">
    <w:nsid w:val="68584AF6"/>
    <w:multiLevelType w:val="hybridMultilevel"/>
    <w:tmpl w:val="03C024C8"/>
    <w:lvl w:ilvl="0" w:tplc="04090019">
      <w:start w:val="1"/>
      <w:numFmt w:val="lowerLetter"/>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69E12E34"/>
    <w:multiLevelType w:val="hybridMultilevel"/>
    <w:tmpl w:val="8DFEB92E"/>
    <w:lvl w:ilvl="0" w:tplc="7AD4BCDE">
      <w:start w:val="1"/>
      <w:numFmt w:val="decimal"/>
      <w:lvlText w:val="%1."/>
      <w:lvlJc w:val="left"/>
      <w:pPr>
        <w:ind w:left="100" w:hanging="215"/>
      </w:pPr>
      <w:rPr>
        <w:rFonts w:ascii="Calibri" w:eastAsia="Calibri" w:hAnsi="Calibri" w:cs="Calibri" w:hint="default"/>
        <w:spacing w:val="-2"/>
        <w:w w:val="100"/>
        <w:sz w:val="22"/>
        <w:szCs w:val="22"/>
        <w:lang w:val="en-US" w:eastAsia="en-US" w:bidi="en-US"/>
      </w:rPr>
    </w:lvl>
    <w:lvl w:ilvl="1" w:tplc="2488E45C">
      <w:numFmt w:val="bullet"/>
      <w:lvlText w:val=""/>
      <w:lvlJc w:val="left"/>
      <w:pPr>
        <w:ind w:left="820" w:hanging="360"/>
      </w:pPr>
      <w:rPr>
        <w:rFonts w:ascii="Symbol" w:eastAsia="Symbol" w:hAnsi="Symbol" w:cs="Symbol" w:hint="default"/>
        <w:w w:val="100"/>
        <w:sz w:val="22"/>
        <w:szCs w:val="22"/>
        <w:lang w:val="en-US" w:eastAsia="en-US" w:bidi="en-US"/>
      </w:rPr>
    </w:lvl>
    <w:lvl w:ilvl="2" w:tplc="04090003">
      <w:start w:val="1"/>
      <w:numFmt w:val="bullet"/>
      <w:lvlText w:val="o"/>
      <w:lvlJc w:val="left"/>
      <w:pPr>
        <w:ind w:left="1951" w:hanging="360"/>
      </w:pPr>
      <w:rPr>
        <w:rFonts w:ascii="Courier New" w:hAnsi="Courier New" w:cs="Courier New" w:hint="default"/>
      </w:rPr>
    </w:lvl>
    <w:lvl w:ilvl="3" w:tplc="2DF45B0A">
      <w:numFmt w:val="bullet"/>
      <w:lvlText w:val="•"/>
      <w:lvlJc w:val="left"/>
      <w:pPr>
        <w:ind w:left="3082" w:hanging="360"/>
      </w:pPr>
      <w:rPr>
        <w:rFonts w:hint="default"/>
        <w:lang w:val="en-US" w:eastAsia="en-US" w:bidi="en-US"/>
      </w:rPr>
    </w:lvl>
    <w:lvl w:ilvl="4" w:tplc="238CF56C">
      <w:numFmt w:val="bullet"/>
      <w:lvlText w:val="•"/>
      <w:lvlJc w:val="left"/>
      <w:pPr>
        <w:ind w:left="4213" w:hanging="360"/>
      </w:pPr>
      <w:rPr>
        <w:rFonts w:hint="default"/>
        <w:lang w:val="en-US" w:eastAsia="en-US" w:bidi="en-US"/>
      </w:rPr>
    </w:lvl>
    <w:lvl w:ilvl="5" w:tplc="C6AC4EC2">
      <w:numFmt w:val="bullet"/>
      <w:lvlText w:val="•"/>
      <w:lvlJc w:val="left"/>
      <w:pPr>
        <w:ind w:left="5344" w:hanging="360"/>
      </w:pPr>
      <w:rPr>
        <w:rFonts w:hint="default"/>
        <w:lang w:val="en-US" w:eastAsia="en-US" w:bidi="en-US"/>
      </w:rPr>
    </w:lvl>
    <w:lvl w:ilvl="6" w:tplc="C3DEC994">
      <w:numFmt w:val="bullet"/>
      <w:lvlText w:val="•"/>
      <w:lvlJc w:val="left"/>
      <w:pPr>
        <w:ind w:left="6475" w:hanging="360"/>
      </w:pPr>
      <w:rPr>
        <w:rFonts w:hint="default"/>
        <w:lang w:val="en-US" w:eastAsia="en-US" w:bidi="en-US"/>
      </w:rPr>
    </w:lvl>
    <w:lvl w:ilvl="7" w:tplc="AB58D5B6">
      <w:numFmt w:val="bullet"/>
      <w:lvlText w:val="•"/>
      <w:lvlJc w:val="left"/>
      <w:pPr>
        <w:ind w:left="7606" w:hanging="360"/>
      </w:pPr>
      <w:rPr>
        <w:rFonts w:hint="default"/>
        <w:lang w:val="en-US" w:eastAsia="en-US" w:bidi="en-US"/>
      </w:rPr>
    </w:lvl>
    <w:lvl w:ilvl="8" w:tplc="37B6B8B0">
      <w:numFmt w:val="bullet"/>
      <w:lvlText w:val="•"/>
      <w:lvlJc w:val="left"/>
      <w:pPr>
        <w:ind w:left="8737" w:hanging="360"/>
      </w:pPr>
      <w:rPr>
        <w:rFonts w:hint="default"/>
        <w:lang w:val="en-US" w:eastAsia="en-US" w:bidi="en-US"/>
      </w:rPr>
    </w:lvl>
  </w:abstractNum>
  <w:abstractNum w:abstractNumId="8" w15:restartNumberingAfterBreak="0">
    <w:nsid w:val="6AB8530B"/>
    <w:multiLevelType w:val="hybridMultilevel"/>
    <w:tmpl w:val="0EE0F5FE"/>
    <w:lvl w:ilvl="0" w:tplc="2488E45C">
      <w:numFmt w:val="bullet"/>
      <w:lvlText w:val=""/>
      <w:lvlJc w:val="left"/>
      <w:pPr>
        <w:ind w:left="1179"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num w:numId="1" w16cid:durableId="1688364313">
    <w:abstractNumId w:val="0"/>
  </w:num>
  <w:num w:numId="2" w16cid:durableId="2025784287">
    <w:abstractNumId w:val="2"/>
  </w:num>
  <w:num w:numId="3" w16cid:durableId="253436860">
    <w:abstractNumId w:val="7"/>
  </w:num>
  <w:num w:numId="4" w16cid:durableId="1325939354">
    <w:abstractNumId w:val="5"/>
  </w:num>
  <w:num w:numId="5" w16cid:durableId="193004745">
    <w:abstractNumId w:val="3"/>
  </w:num>
  <w:num w:numId="6" w16cid:durableId="1765833000">
    <w:abstractNumId w:val="1"/>
  </w:num>
  <w:num w:numId="7" w16cid:durableId="1067146849">
    <w:abstractNumId w:val="8"/>
  </w:num>
  <w:num w:numId="8" w16cid:durableId="1379476298">
    <w:abstractNumId w:val="4"/>
  </w:num>
  <w:num w:numId="9" w16cid:durableId="10251807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UwszSzsDA0NDewtLRQ0lEKTi0uzszPAykwrAUACaMfYywAAAA="/>
  </w:docVars>
  <w:rsids>
    <w:rsidRoot w:val="00392968"/>
    <w:rsid w:val="000540D9"/>
    <w:rsid w:val="00132F44"/>
    <w:rsid w:val="00214265"/>
    <w:rsid w:val="00222F7D"/>
    <w:rsid w:val="00235833"/>
    <w:rsid w:val="0028794B"/>
    <w:rsid w:val="002961A1"/>
    <w:rsid w:val="002F6181"/>
    <w:rsid w:val="00312DD3"/>
    <w:rsid w:val="00392968"/>
    <w:rsid w:val="003A3B01"/>
    <w:rsid w:val="003B067D"/>
    <w:rsid w:val="003C46BE"/>
    <w:rsid w:val="003D5046"/>
    <w:rsid w:val="003E5C02"/>
    <w:rsid w:val="00401454"/>
    <w:rsid w:val="00403974"/>
    <w:rsid w:val="00403BE7"/>
    <w:rsid w:val="00443201"/>
    <w:rsid w:val="004A58F6"/>
    <w:rsid w:val="004AC250"/>
    <w:rsid w:val="004B5ABF"/>
    <w:rsid w:val="00522C3F"/>
    <w:rsid w:val="0054145C"/>
    <w:rsid w:val="0057059B"/>
    <w:rsid w:val="0059004E"/>
    <w:rsid w:val="005B0C94"/>
    <w:rsid w:val="005B619E"/>
    <w:rsid w:val="0069422D"/>
    <w:rsid w:val="006D0F7D"/>
    <w:rsid w:val="006F02ED"/>
    <w:rsid w:val="006F36A4"/>
    <w:rsid w:val="00712ED9"/>
    <w:rsid w:val="00717035"/>
    <w:rsid w:val="00750672"/>
    <w:rsid w:val="00761795"/>
    <w:rsid w:val="00761856"/>
    <w:rsid w:val="007C6DCC"/>
    <w:rsid w:val="007E433D"/>
    <w:rsid w:val="00826806"/>
    <w:rsid w:val="008269A0"/>
    <w:rsid w:val="008344EB"/>
    <w:rsid w:val="0085105A"/>
    <w:rsid w:val="00874338"/>
    <w:rsid w:val="008E3636"/>
    <w:rsid w:val="00934E8B"/>
    <w:rsid w:val="00941C69"/>
    <w:rsid w:val="0094438D"/>
    <w:rsid w:val="009A4AC7"/>
    <w:rsid w:val="009C1719"/>
    <w:rsid w:val="00A612E1"/>
    <w:rsid w:val="00AC7A8F"/>
    <w:rsid w:val="00AD51D8"/>
    <w:rsid w:val="00AF48A4"/>
    <w:rsid w:val="00B10654"/>
    <w:rsid w:val="00B618EF"/>
    <w:rsid w:val="00BA6D8A"/>
    <w:rsid w:val="00C55F43"/>
    <w:rsid w:val="00CB0026"/>
    <w:rsid w:val="00CE3569"/>
    <w:rsid w:val="00D63BFF"/>
    <w:rsid w:val="00D6495F"/>
    <w:rsid w:val="00D667AC"/>
    <w:rsid w:val="00E027A6"/>
    <w:rsid w:val="00E24DDD"/>
    <w:rsid w:val="00E4185E"/>
    <w:rsid w:val="00E60BF5"/>
    <w:rsid w:val="00E90782"/>
    <w:rsid w:val="00EA6558"/>
    <w:rsid w:val="00F360E5"/>
    <w:rsid w:val="00F63D51"/>
    <w:rsid w:val="00F74CF6"/>
    <w:rsid w:val="00FA0A81"/>
    <w:rsid w:val="00FD5D6E"/>
    <w:rsid w:val="00FF2CFF"/>
    <w:rsid w:val="010797CE"/>
    <w:rsid w:val="0166713A"/>
    <w:rsid w:val="024A32B7"/>
    <w:rsid w:val="029A9454"/>
    <w:rsid w:val="039B23C0"/>
    <w:rsid w:val="03DB37E8"/>
    <w:rsid w:val="047F9C2B"/>
    <w:rsid w:val="05069C08"/>
    <w:rsid w:val="06062620"/>
    <w:rsid w:val="07359101"/>
    <w:rsid w:val="07AF3196"/>
    <w:rsid w:val="09226866"/>
    <w:rsid w:val="09F3E84B"/>
    <w:rsid w:val="0AD9B0D0"/>
    <w:rsid w:val="0B4AB0E4"/>
    <w:rsid w:val="0C2D706C"/>
    <w:rsid w:val="0CD59621"/>
    <w:rsid w:val="0D63C1C1"/>
    <w:rsid w:val="0E7F4FCE"/>
    <w:rsid w:val="0FD5D98A"/>
    <w:rsid w:val="0FDB773C"/>
    <w:rsid w:val="115B0C34"/>
    <w:rsid w:val="12147522"/>
    <w:rsid w:val="14380821"/>
    <w:rsid w:val="1527A104"/>
    <w:rsid w:val="15A380CE"/>
    <w:rsid w:val="15EE3D71"/>
    <w:rsid w:val="16F4BF17"/>
    <w:rsid w:val="1A6A4FAB"/>
    <w:rsid w:val="1C554160"/>
    <w:rsid w:val="1E5F0D7B"/>
    <w:rsid w:val="1F3C4552"/>
    <w:rsid w:val="21038985"/>
    <w:rsid w:val="216D3374"/>
    <w:rsid w:val="23D7B092"/>
    <w:rsid w:val="23EF415A"/>
    <w:rsid w:val="23FAE026"/>
    <w:rsid w:val="24A56B0E"/>
    <w:rsid w:val="24D49CBC"/>
    <w:rsid w:val="25999038"/>
    <w:rsid w:val="26232331"/>
    <w:rsid w:val="26484851"/>
    <w:rsid w:val="26F30D59"/>
    <w:rsid w:val="27B24EEB"/>
    <w:rsid w:val="2A970F45"/>
    <w:rsid w:val="2CA0B58F"/>
    <w:rsid w:val="2CC7CD20"/>
    <w:rsid w:val="2D839685"/>
    <w:rsid w:val="2DD45C09"/>
    <w:rsid w:val="2ED8A016"/>
    <w:rsid w:val="2F025019"/>
    <w:rsid w:val="30A85E74"/>
    <w:rsid w:val="332E6A35"/>
    <w:rsid w:val="33E558B7"/>
    <w:rsid w:val="39D0D2D7"/>
    <w:rsid w:val="3A51F624"/>
    <w:rsid w:val="3B106B66"/>
    <w:rsid w:val="3D239D21"/>
    <w:rsid w:val="3D2D8898"/>
    <w:rsid w:val="3DB6E4DF"/>
    <w:rsid w:val="3DD93064"/>
    <w:rsid w:val="40AF954E"/>
    <w:rsid w:val="4398A3A5"/>
    <w:rsid w:val="43D6309A"/>
    <w:rsid w:val="43F78D9D"/>
    <w:rsid w:val="4557B131"/>
    <w:rsid w:val="45C90CD9"/>
    <w:rsid w:val="465BF5FC"/>
    <w:rsid w:val="4872C967"/>
    <w:rsid w:val="488EF4FB"/>
    <w:rsid w:val="4953DCE2"/>
    <w:rsid w:val="4C98FEA0"/>
    <w:rsid w:val="4E30B35A"/>
    <w:rsid w:val="508621DD"/>
    <w:rsid w:val="51FA86C9"/>
    <w:rsid w:val="53853611"/>
    <w:rsid w:val="539260C8"/>
    <w:rsid w:val="546A009B"/>
    <w:rsid w:val="54724FF4"/>
    <w:rsid w:val="54A647C5"/>
    <w:rsid w:val="54DC99A0"/>
    <w:rsid w:val="54F1E090"/>
    <w:rsid w:val="55CED86E"/>
    <w:rsid w:val="561A8E96"/>
    <w:rsid w:val="561B4E60"/>
    <w:rsid w:val="56E11521"/>
    <w:rsid w:val="5814FA29"/>
    <w:rsid w:val="586F3007"/>
    <w:rsid w:val="588AE477"/>
    <w:rsid w:val="5924160E"/>
    <w:rsid w:val="5961A1D2"/>
    <w:rsid w:val="59AAEDB3"/>
    <w:rsid w:val="59D1E080"/>
    <w:rsid w:val="59E9DD41"/>
    <w:rsid w:val="5A035707"/>
    <w:rsid w:val="5A31DB8D"/>
    <w:rsid w:val="5A66460E"/>
    <w:rsid w:val="5AA2BBF7"/>
    <w:rsid w:val="5C0D0012"/>
    <w:rsid w:val="5C5EAFCA"/>
    <w:rsid w:val="5EAC6396"/>
    <w:rsid w:val="61A19F20"/>
    <w:rsid w:val="61C3A535"/>
    <w:rsid w:val="61D56A93"/>
    <w:rsid w:val="63084E00"/>
    <w:rsid w:val="64CE9A4C"/>
    <w:rsid w:val="65AA2D33"/>
    <w:rsid w:val="66E3972C"/>
    <w:rsid w:val="67881392"/>
    <w:rsid w:val="678A05A4"/>
    <w:rsid w:val="67B5D7A3"/>
    <w:rsid w:val="684734AC"/>
    <w:rsid w:val="68881D63"/>
    <w:rsid w:val="69A29292"/>
    <w:rsid w:val="69E0CE9E"/>
    <w:rsid w:val="6A79803C"/>
    <w:rsid w:val="6B997D78"/>
    <w:rsid w:val="6BC66755"/>
    <w:rsid w:val="6C4F2F49"/>
    <w:rsid w:val="70639838"/>
    <w:rsid w:val="70868E04"/>
    <w:rsid w:val="732C86CA"/>
    <w:rsid w:val="735315F2"/>
    <w:rsid w:val="7359AF5D"/>
    <w:rsid w:val="73CCE332"/>
    <w:rsid w:val="73DBB93B"/>
    <w:rsid w:val="748D58E3"/>
    <w:rsid w:val="74CA5E78"/>
    <w:rsid w:val="75302B36"/>
    <w:rsid w:val="797D6A46"/>
    <w:rsid w:val="7ADC6E8F"/>
    <w:rsid w:val="7BA5F074"/>
    <w:rsid w:val="7BE71306"/>
    <w:rsid w:val="7F608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65B75"/>
  <w15:docId w15:val="{F899DF98-C9C2-4850-93F3-2F7CE188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Revision">
    <w:name w:val="Revision"/>
    <w:hidden/>
    <w:uiPriority w:val="99"/>
    <w:semiHidden/>
    <w:rsid w:val="000540D9"/>
    <w:pPr>
      <w:widowControl/>
      <w:autoSpaceDE/>
      <w:autoSpaceDN/>
    </w:pPr>
    <w:rPr>
      <w:rFonts w:ascii="Calibri" w:eastAsia="Calibri" w:hAnsi="Calibri" w:cs="Calibri"/>
      <w:lang w:bidi="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4438D"/>
    <w:rPr>
      <w:b/>
      <w:bCs/>
    </w:rPr>
  </w:style>
  <w:style w:type="character" w:customStyle="1" w:styleId="CommentSubjectChar">
    <w:name w:val="Comment Subject Char"/>
    <w:basedOn w:val="CommentTextChar"/>
    <w:link w:val="CommentSubject"/>
    <w:uiPriority w:val="99"/>
    <w:semiHidden/>
    <w:rsid w:val="0094438D"/>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80201290B90F4989CF85B3A245ACB8" ma:contentTypeVersion="12" ma:contentTypeDescription="Create a new document." ma:contentTypeScope="" ma:versionID="fa65829734703403ffb1136175109206">
  <xsd:schema xmlns:xsd="http://www.w3.org/2001/XMLSchema" xmlns:xs="http://www.w3.org/2001/XMLSchema" xmlns:p="http://schemas.microsoft.com/office/2006/metadata/properties" xmlns:ns2="cdc01956-f853-41b1-aa4d-6a73920d159d" xmlns:ns3="5b94b61d-2077-467c-8135-15d877636918" targetNamespace="http://schemas.microsoft.com/office/2006/metadata/properties" ma:root="true" ma:fieldsID="4b249aa5011e0e0693a1995e91ab86b9" ns2:_="" ns3:_="">
    <xsd:import namespace="cdc01956-f853-41b1-aa4d-6a73920d159d"/>
    <xsd:import namespace="5b94b61d-2077-467c-8135-15d8776369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01956-f853-41b1-aa4d-6a73920d1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94b61d-2077-467c-8135-15d8776369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2D42CA-7B00-473A-90C2-602AF45E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01956-f853-41b1-aa4d-6a73920d159d"/>
    <ds:schemaRef ds:uri="5b94b61d-2077-467c-8135-15d877636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76577-AB38-42AC-B753-3C76C8E7D444}">
  <ds:schemaRefs>
    <ds:schemaRef ds:uri="http://schemas.microsoft.com/sharepoint/v3/contenttype/forms"/>
  </ds:schemaRefs>
</ds:datastoreItem>
</file>

<file path=customXml/itemProps3.xml><?xml version="1.0" encoding="utf-8"?>
<ds:datastoreItem xmlns:ds="http://schemas.openxmlformats.org/officeDocument/2006/customXml" ds:itemID="{300219B8-BD5B-414E-953F-6F2B99F873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776</Words>
  <Characters>4554</Characters>
  <Application>Microsoft Office Word</Application>
  <DocSecurity>0</DocSecurity>
  <Lines>67</Lines>
  <Paragraphs>23</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Nagarajan Prabakar</cp:lastModifiedBy>
  <cp:revision>2</cp:revision>
  <dcterms:created xsi:type="dcterms:W3CDTF">2025-03-08T01:13:00Z</dcterms:created>
  <dcterms:modified xsi:type="dcterms:W3CDTF">2025-03-08T01:13:00Z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2021-10-28T00:00:00Z</vt:filetime>
  </property>
  <property fmtid="{D5CDD505-2E9C-101B-9397-08002B2CF9AE}" pid="3" name="Creator">
    <vt:lpwstr>Microsoft Word</vt:lpwstr>
  </property>
  <property fmtid="{D5CDD505-2E9C-101B-9397-08002B2CF9AE}" pid="4" name="LastSaved">
    <vt:filetime>2024-12-13T00:00:00Z</vt:filetime>
  </property>
  <property fmtid="{D5CDD505-2E9C-101B-9397-08002B2CF9AE}" pid="5" name="ContentTypeId">
    <vt:lpwstr>0x0101001480201290B90F4989CF85B3A245ACB8</vt:lpwstr>
  </property>
  <property fmtid="{D5CDD505-2E9C-101B-9397-08002B2CF9AE}" pid="6" name="GrammarlyDocumentId">
    <vt:lpwstr>9b7d44d346e67aff49e8571d8cefcfe4cdc5816a42d541910f89f613e66f5af0</vt:lpwstr>
  </property>
</Properties>
</file>