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CE7E15" w:rsidRDefault="009F78AE">
      <w:pPr>
        <w:widowControl w:val="0"/>
        <w:spacing w:after="240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School of Computing and Information Sciences</w:t>
      </w:r>
    </w:p>
    <w:p w:rsidR="00CE7E15" w:rsidRDefault="009F78AE">
      <w:r>
        <w:rPr>
          <w:rFonts w:ascii="Times New Roman" w:eastAsia="Times New Roman" w:hAnsi="Times New Roman" w:cs="Times New Roman"/>
          <w:b/>
        </w:rPr>
        <w:t xml:space="preserve">Course Title: </w:t>
      </w:r>
      <w:r w:rsidR="00C00A93" w:rsidRPr="00C00A93">
        <w:rPr>
          <w:rFonts w:ascii="Times New Roman" w:eastAsia="Times New Roman" w:hAnsi="Times New Roman" w:cs="Times New Roman"/>
        </w:rPr>
        <w:t>Enterprise Cybersecurity Policies and Practices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b/>
        </w:rPr>
        <w:t>Date:</w:t>
      </w:r>
      <w:r>
        <w:rPr>
          <w:rFonts w:ascii="Times New Roman" w:eastAsia="Times New Roman" w:hAnsi="Times New Roman" w:cs="Times New Roman"/>
        </w:rPr>
        <w:t xml:space="preserve"> </w:t>
      </w:r>
      <w:r w:rsidR="00877E4B">
        <w:rPr>
          <w:rFonts w:ascii="Times New Roman" w:eastAsia="Times New Roman" w:hAnsi="Times New Roman" w:cs="Times New Roman"/>
        </w:rPr>
        <w:t>1</w:t>
      </w:r>
      <w:r>
        <w:rPr>
          <w:rFonts w:ascii="Times New Roman" w:eastAsia="Times New Roman" w:hAnsi="Times New Roman" w:cs="Times New Roman"/>
        </w:rPr>
        <w:t>/</w:t>
      </w:r>
      <w:r w:rsidR="00877E4B">
        <w:rPr>
          <w:rFonts w:ascii="Times New Roman" w:eastAsia="Times New Roman" w:hAnsi="Times New Roman" w:cs="Times New Roman"/>
        </w:rPr>
        <w:t>1</w:t>
      </w:r>
      <w:r w:rsidR="00B218F6">
        <w:rPr>
          <w:rFonts w:ascii="Times New Roman" w:eastAsia="Times New Roman" w:hAnsi="Times New Roman" w:cs="Times New Roman"/>
        </w:rPr>
        <w:t>8</w:t>
      </w:r>
      <w:r>
        <w:rPr>
          <w:rFonts w:ascii="Times New Roman" w:eastAsia="Times New Roman" w:hAnsi="Times New Roman" w:cs="Times New Roman"/>
        </w:rPr>
        <w:t>/201</w:t>
      </w:r>
      <w:r w:rsidR="00877E4B">
        <w:rPr>
          <w:rFonts w:ascii="Times New Roman" w:eastAsia="Times New Roman" w:hAnsi="Times New Roman" w:cs="Times New Roman"/>
        </w:rPr>
        <w:t>8</w:t>
      </w:r>
      <w:bookmarkStart w:id="0" w:name="_GoBack"/>
      <w:bookmarkEnd w:id="0"/>
    </w:p>
    <w:p w:rsidR="00CE7E15" w:rsidRDefault="00CE7E15"/>
    <w:p w:rsidR="00CE7E15" w:rsidRDefault="009F78AE">
      <w:pPr>
        <w:widowControl w:val="0"/>
        <w:spacing w:after="240"/>
      </w:pPr>
      <w:r>
        <w:rPr>
          <w:rFonts w:ascii="Times New Roman" w:eastAsia="Times New Roman" w:hAnsi="Times New Roman" w:cs="Times New Roman"/>
          <w:b/>
        </w:rPr>
        <w:t xml:space="preserve">Course Number: </w:t>
      </w:r>
      <w:r w:rsidR="00877E4B">
        <w:rPr>
          <w:rFonts w:ascii="Times New Roman" w:eastAsia="Times New Roman" w:hAnsi="Times New Roman" w:cs="Times New Roman"/>
        </w:rPr>
        <w:t>CIS 4365</w:t>
      </w:r>
      <w:r>
        <w:rPr>
          <w:rFonts w:ascii="Times New Roman" w:eastAsia="Times New Roman" w:hAnsi="Times New Roman" w:cs="Times New Roman"/>
        </w:rPr>
        <w:t xml:space="preserve"> </w:t>
      </w:r>
    </w:p>
    <w:p w:rsidR="00CE7E15" w:rsidRDefault="009F78AE">
      <w:pPr>
        <w:widowControl w:val="0"/>
        <w:spacing w:after="240"/>
      </w:pPr>
      <w:r>
        <w:rPr>
          <w:rFonts w:ascii="Times New Roman" w:eastAsia="Times New Roman" w:hAnsi="Times New Roman" w:cs="Times New Roman"/>
          <w:b/>
        </w:rPr>
        <w:t xml:space="preserve">Number of Credits: 3 </w:t>
      </w:r>
    </w:p>
    <w:p w:rsidR="00CE7E15" w:rsidRDefault="00CE7E15"/>
    <w:tbl>
      <w:tblPr>
        <w:tblStyle w:val="a"/>
        <w:tblW w:w="935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02"/>
        <w:gridCol w:w="5648"/>
      </w:tblGrid>
      <w:tr w:rsidR="00CE7E15">
        <w:tc>
          <w:tcPr>
            <w:tcW w:w="3702" w:type="dxa"/>
          </w:tcPr>
          <w:p w:rsidR="00CE7E15" w:rsidRDefault="009F78AE">
            <w:pPr>
              <w:contextualSpacing w:val="0"/>
            </w:pPr>
            <w:r>
              <w:rPr>
                <w:b/>
              </w:rPr>
              <w:t>Subject Area:</w:t>
            </w:r>
            <w:r>
              <w:t xml:space="preserve"> Security</w:t>
            </w:r>
          </w:p>
        </w:tc>
        <w:tc>
          <w:tcPr>
            <w:tcW w:w="5648" w:type="dxa"/>
          </w:tcPr>
          <w:p w:rsidR="00CE7E15" w:rsidRDefault="009F78AE">
            <w:pPr>
              <w:widowControl w:val="0"/>
              <w:contextualSpacing w:val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Subject Area Coordinator: </w:t>
            </w:r>
          </w:p>
          <w:p w:rsidR="00CE7E15" w:rsidRDefault="00CE7E15">
            <w:pPr>
              <w:widowControl w:val="0"/>
              <w:contextualSpacing w:val="0"/>
            </w:pPr>
          </w:p>
          <w:p w:rsidR="00CE7E15" w:rsidRDefault="009F78AE" w:rsidP="00E560E1">
            <w:pPr>
              <w:widowControl w:val="0"/>
              <w:contextualSpacing w:val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email: </w:t>
            </w:r>
          </w:p>
        </w:tc>
      </w:tr>
      <w:tr w:rsidR="00CE7E15">
        <w:tc>
          <w:tcPr>
            <w:tcW w:w="9350" w:type="dxa"/>
            <w:gridSpan w:val="2"/>
          </w:tcPr>
          <w:p w:rsidR="00CE7E15" w:rsidRDefault="009F78AE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Catalog Description: 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t>Policies and practices for information assurance, incident response, disaster recovery, cost assessment, vulnerability assessment, vulnerability testing.</w:t>
            </w:r>
          </w:p>
        </w:tc>
      </w:tr>
      <w:tr w:rsidR="00CE7E15">
        <w:tc>
          <w:tcPr>
            <w:tcW w:w="9350" w:type="dxa"/>
            <w:gridSpan w:val="2"/>
          </w:tcPr>
          <w:p w:rsidR="00CE7E15" w:rsidRDefault="009F78AE">
            <w:pPr>
              <w:contextualSpacing w:val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Textbook: </w:t>
            </w:r>
            <w:r>
              <w:rPr>
                <w:rFonts w:ascii="Times New Roman" w:eastAsia="Times New Roman" w:hAnsi="Times New Roman" w:cs="Times New Roman"/>
              </w:rPr>
              <w:t xml:space="preserve">Security Policies and Implementation Issues, Second Edition. Robert Johnson. 2015. </w:t>
            </w:r>
            <w:r>
              <w:rPr>
                <w:rFonts w:ascii="Times New Roman" w:eastAsia="Times New Roman" w:hAnsi="Times New Roman" w:cs="Times New Roman"/>
                <w:color w:val="333333"/>
              </w:rPr>
              <w:t xml:space="preserve">9781284055993 Jones &amp; Bartlett </w:t>
            </w:r>
          </w:p>
        </w:tc>
      </w:tr>
      <w:tr w:rsidR="00CE7E15">
        <w:tc>
          <w:tcPr>
            <w:tcW w:w="9350" w:type="dxa"/>
            <w:gridSpan w:val="2"/>
          </w:tcPr>
          <w:p w:rsidR="00CE7E15" w:rsidRDefault="009F78AE" w:rsidP="00877E4B">
            <w:pPr>
              <w:widowControl w:val="0"/>
              <w:spacing w:after="240"/>
              <w:contextualSpacing w:val="0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Prerequisites Courses: </w:t>
            </w:r>
            <w:r>
              <w:rPr>
                <w:rFonts w:ascii="Times New Roman" w:eastAsia="Times New Roman" w:hAnsi="Times New Roman" w:cs="Times New Roman"/>
              </w:rPr>
              <w:t>CNT 4403</w:t>
            </w:r>
            <w:r w:rsidR="00B80F6E">
              <w:rPr>
                <w:rFonts w:ascii="Times New Roman" w:eastAsia="Times New Roman" w:hAnsi="Times New Roman" w:cs="Times New Roman"/>
              </w:rPr>
              <w:t xml:space="preserve"> or EEL 4</w:t>
            </w:r>
            <w:r w:rsidR="00877E4B">
              <w:rPr>
                <w:rFonts w:ascii="Times New Roman" w:eastAsia="Times New Roman" w:hAnsi="Times New Roman" w:cs="Times New Roman"/>
              </w:rPr>
              <w:t>806</w:t>
            </w:r>
          </w:p>
        </w:tc>
      </w:tr>
      <w:tr w:rsidR="00CE7E15">
        <w:tc>
          <w:tcPr>
            <w:tcW w:w="9350" w:type="dxa"/>
            <w:gridSpan w:val="2"/>
          </w:tcPr>
          <w:p w:rsidR="00CE7E15" w:rsidRDefault="009F78AE">
            <w:pPr>
              <w:widowControl w:val="0"/>
              <w:spacing w:after="240"/>
              <w:contextualSpacing w:val="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</w:rPr>
              <w:t>Corequisites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</w:rPr>
              <w:t xml:space="preserve"> Courses: </w:t>
            </w:r>
            <w:r>
              <w:rPr>
                <w:rFonts w:ascii="Times New Roman" w:eastAsia="Times New Roman" w:hAnsi="Times New Roman" w:cs="Times New Roman"/>
              </w:rPr>
              <w:t xml:space="preserve">None </w:t>
            </w:r>
          </w:p>
        </w:tc>
      </w:tr>
      <w:tr w:rsidR="00CE7E15">
        <w:tc>
          <w:tcPr>
            <w:tcW w:w="9350" w:type="dxa"/>
            <w:gridSpan w:val="2"/>
          </w:tcPr>
          <w:p w:rsidR="00CE7E15" w:rsidRDefault="00CE7E15">
            <w:pPr>
              <w:contextualSpacing w:val="0"/>
            </w:pPr>
          </w:p>
        </w:tc>
      </w:tr>
    </w:tbl>
    <w:p w:rsidR="00CE7E15" w:rsidRDefault="00CE7E15"/>
    <w:p w:rsidR="00CE7E15" w:rsidRDefault="009F78AE">
      <w:bookmarkStart w:id="1" w:name="_gjdgxs" w:colFirst="0" w:colLast="0"/>
      <w:bookmarkEnd w:id="1"/>
      <w:r>
        <w:t xml:space="preserve">Type: </w:t>
      </w:r>
      <w:r w:rsidR="00B218F6" w:rsidRPr="00B218F6">
        <w:t xml:space="preserve">Elective in cybersecurity </w:t>
      </w:r>
      <w:r w:rsidR="00B218F6">
        <w:t xml:space="preserve">concentration </w:t>
      </w:r>
      <w:r w:rsidR="00B218F6" w:rsidRPr="00B218F6">
        <w:t>for IT</w:t>
      </w:r>
    </w:p>
    <w:p w:rsidR="00CE7E15" w:rsidRDefault="00CE7E15"/>
    <w:p w:rsidR="00CE7E15" w:rsidRDefault="009F78AE">
      <w:r>
        <w:t xml:space="preserve">Prerequisite Topics: </w:t>
      </w:r>
    </w:p>
    <w:p w:rsidR="00CE7E15" w:rsidRDefault="009F78AE">
      <w:pPr>
        <w:numPr>
          <w:ilvl w:val="0"/>
          <w:numId w:val="1"/>
        </w:numPr>
        <w:ind w:hanging="360"/>
        <w:contextualSpacing/>
      </w:pPr>
      <w:r>
        <w:t>Fundamental concepts of Operating Systems</w:t>
      </w:r>
    </w:p>
    <w:p w:rsidR="00CE7E15" w:rsidRDefault="009F78AE">
      <w:pPr>
        <w:numPr>
          <w:ilvl w:val="0"/>
          <w:numId w:val="1"/>
        </w:numPr>
        <w:ind w:hanging="360"/>
        <w:contextualSpacing/>
      </w:pPr>
      <w:r>
        <w:t>Strong networking concepts, especially TCP/IP</w:t>
      </w:r>
    </w:p>
    <w:p w:rsidR="00CE7E15" w:rsidRDefault="009F78AE">
      <w:pPr>
        <w:numPr>
          <w:ilvl w:val="0"/>
          <w:numId w:val="1"/>
        </w:numPr>
        <w:ind w:hanging="360"/>
        <w:contextualSpacing/>
      </w:pPr>
      <w:r>
        <w:t>Basic security concepts</w:t>
      </w:r>
    </w:p>
    <w:p w:rsidR="00CE7E15" w:rsidRDefault="00CE7E15"/>
    <w:p w:rsidR="00CE7E15" w:rsidRDefault="009F78AE">
      <w:pPr>
        <w:widowControl w:val="0"/>
        <w:spacing w:after="240"/>
      </w:pPr>
      <w:r>
        <w:rPr>
          <w:rFonts w:ascii="Times New Roman" w:eastAsia="Times New Roman" w:hAnsi="Times New Roman" w:cs="Times New Roman"/>
        </w:rPr>
        <w:t xml:space="preserve">Course Outcomes: </w:t>
      </w:r>
    </w:p>
    <w:p w:rsidR="00CE7E15" w:rsidRDefault="009F78AE">
      <w:pPr>
        <w:widowControl w:val="0"/>
        <w:numPr>
          <w:ilvl w:val="0"/>
          <w:numId w:val="2"/>
        </w:numPr>
        <w:spacing w:after="240"/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Describe major developments in models of security services and countermeasures.</w:t>
      </w:r>
    </w:p>
    <w:p w:rsidR="00CE7E15" w:rsidRDefault="009F78AE">
      <w:pPr>
        <w:widowControl w:val="0"/>
        <w:numPr>
          <w:ilvl w:val="0"/>
          <w:numId w:val="2"/>
        </w:numPr>
        <w:spacing w:after="240"/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Prepare a threat analysis and appropriate countermeasures.</w:t>
      </w:r>
    </w:p>
    <w:p w:rsidR="00CE7E15" w:rsidRDefault="009F78AE">
      <w:pPr>
        <w:widowControl w:val="0"/>
        <w:numPr>
          <w:ilvl w:val="0"/>
          <w:numId w:val="2"/>
        </w:numPr>
        <w:spacing w:after="240"/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Identify risks associated with various types of company assets and quantitative and qualitative metrics for evaluating risks and countermeasures. </w:t>
      </w:r>
    </w:p>
    <w:p w:rsidR="00CE7E15" w:rsidRDefault="009F78AE">
      <w:pPr>
        <w:widowControl w:val="0"/>
        <w:numPr>
          <w:ilvl w:val="0"/>
          <w:numId w:val="2"/>
        </w:numPr>
        <w:spacing w:after="240"/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Perform a comprehensive risk assessment for a specified organization.</w:t>
      </w:r>
    </w:p>
    <w:p w:rsidR="00CE7E15" w:rsidRDefault="009F78AE">
      <w:pPr>
        <w:numPr>
          <w:ilvl w:val="0"/>
          <w:numId w:val="2"/>
        </w:numPr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Justify appropriate mitigation strategies by comparing the costs associated with a specific risk and the mitigation strategy. </w:t>
      </w:r>
    </w:p>
    <w:p w:rsidR="00CE7E15" w:rsidRDefault="009F78AE">
      <w:pPr>
        <w:numPr>
          <w:ilvl w:val="0"/>
          <w:numId w:val="2"/>
        </w:numPr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Describe the purpose and elements of the key types of security audits. Discuss how various security standards (i.e. ISO 177799) impact the direction of these audits. </w:t>
      </w:r>
    </w:p>
    <w:p w:rsidR="00CE7E15" w:rsidRDefault="009F78AE">
      <w:pPr>
        <w:numPr>
          <w:ilvl w:val="0"/>
          <w:numId w:val="2"/>
        </w:numPr>
        <w:ind w:hanging="360"/>
        <w:contextualSpacing/>
        <w:rPr>
          <w:rFonts w:ascii="Times New Roman" w:eastAsia="Times New Roman" w:hAnsi="Times New Roman" w:cs="Times New Roman"/>
          <w:sz w:val="21"/>
          <w:szCs w:val="21"/>
        </w:rPr>
      </w:pPr>
      <w:r>
        <w:rPr>
          <w:rFonts w:ascii="Times New Roman" w:eastAsia="Times New Roman" w:hAnsi="Times New Roman" w:cs="Times New Roman"/>
        </w:rPr>
        <w:t xml:space="preserve">Describe legal and ethical considerations related to the handling and management of enterprise information assets. </w:t>
      </w:r>
    </w:p>
    <w:p w:rsidR="00CE7E15" w:rsidRDefault="009F78AE">
      <w:pPr>
        <w:widowControl w:val="0"/>
        <w:numPr>
          <w:ilvl w:val="0"/>
          <w:numId w:val="2"/>
        </w:numPr>
        <w:spacing w:after="240"/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Develop an incident handling report</w:t>
      </w:r>
    </w:p>
    <w:p w:rsidR="00CE7E15" w:rsidRDefault="009F78AE">
      <w:pPr>
        <w:widowControl w:val="0"/>
        <w:numPr>
          <w:ilvl w:val="0"/>
          <w:numId w:val="2"/>
        </w:numPr>
        <w:spacing w:after="240"/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Create a business impact analysis (BIA) including cost/risk comparisons</w:t>
      </w:r>
    </w:p>
    <w:p w:rsidR="00CE7E15" w:rsidRDefault="009F78AE">
      <w:pPr>
        <w:widowControl w:val="0"/>
        <w:numPr>
          <w:ilvl w:val="0"/>
          <w:numId w:val="2"/>
        </w:numPr>
        <w:spacing w:after="240"/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Discuss the role of CASPR (Commonly Accepted Security Practices and Recommendations) forms in defining and approving standard operational and management practices.</w:t>
      </w:r>
    </w:p>
    <w:p w:rsidR="00CE7E15" w:rsidRDefault="00BC731A">
      <w:pPr>
        <w:widowControl w:val="0"/>
        <w:numPr>
          <w:ilvl w:val="0"/>
          <w:numId w:val="2"/>
        </w:numPr>
        <w:spacing w:after="240"/>
        <w:ind w:hanging="360"/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Be able to identify</w:t>
      </w:r>
      <w:r w:rsidR="009F78AE">
        <w:rPr>
          <w:rFonts w:ascii="Times New Roman" w:eastAsia="Times New Roman" w:hAnsi="Times New Roman" w:cs="Times New Roman"/>
        </w:rPr>
        <w:t xml:space="preserve"> how vulnerability in one area of an organization might enable a compromise in another area.</w:t>
      </w:r>
    </w:p>
    <w:p w:rsidR="00CE7E15" w:rsidRDefault="009F78AE">
      <w:r>
        <w:br w:type="page"/>
      </w:r>
    </w:p>
    <w:p w:rsidR="00CE7E15" w:rsidRDefault="00CE7E15"/>
    <w:p w:rsidR="00CE7E15" w:rsidRDefault="009F78AE">
      <w:pPr>
        <w:widowControl w:val="0"/>
        <w:spacing w:after="240"/>
        <w:jc w:val="center"/>
      </w:pPr>
      <w:r>
        <w:rPr>
          <w:rFonts w:ascii="Times New Roman" w:eastAsia="Times New Roman" w:hAnsi="Times New Roman" w:cs="Times New Roman"/>
          <w:b/>
        </w:rPr>
        <w:t xml:space="preserve">School of Computing and Information Sciences </w:t>
      </w:r>
    </w:p>
    <w:p w:rsidR="00CE7E15" w:rsidRDefault="00877E4B">
      <w:pPr>
        <w:widowControl w:val="0"/>
        <w:spacing w:after="240"/>
        <w:jc w:val="center"/>
      </w:pPr>
      <w:r>
        <w:rPr>
          <w:rFonts w:ascii="Times New Roman" w:eastAsia="Times New Roman" w:hAnsi="Times New Roman" w:cs="Times New Roman"/>
          <w:b/>
        </w:rPr>
        <w:t>CIS 4365</w:t>
      </w:r>
      <w:r w:rsidR="009F78AE">
        <w:rPr>
          <w:rFonts w:ascii="MS Mincho" w:eastAsia="MS Mincho" w:hAnsi="MS Mincho" w:cs="MS Mincho"/>
          <w:b/>
        </w:rPr>
        <w:t> </w:t>
      </w:r>
      <w:r w:rsidR="009F78AE">
        <w:rPr>
          <w:rFonts w:ascii="Times New Roman" w:eastAsia="Times New Roman" w:hAnsi="Times New Roman" w:cs="Times New Roman"/>
          <w:b/>
        </w:rPr>
        <w:t xml:space="preserve"> </w:t>
      </w:r>
      <w:r w:rsidR="00B218F6">
        <w:rPr>
          <w:rFonts w:ascii="Times New Roman" w:eastAsia="Times New Roman" w:hAnsi="Times New Roman" w:cs="Times New Roman"/>
          <w:b/>
        </w:rPr>
        <w:t>Enterprise C</w:t>
      </w:r>
      <w:r>
        <w:rPr>
          <w:rFonts w:ascii="Times New Roman" w:eastAsia="Times New Roman" w:hAnsi="Times New Roman" w:cs="Times New Roman"/>
          <w:b/>
        </w:rPr>
        <w:t>ybers</w:t>
      </w:r>
      <w:r w:rsidR="009F78AE">
        <w:rPr>
          <w:rFonts w:ascii="Times New Roman" w:eastAsia="Times New Roman" w:hAnsi="Times New Roman" w:cs="Times New Roman"/>
          <w:b/>
        </w:rPr>
        <w:t>ecurity Polic</w:t>
      </w:r>
      <w:r>
        <w:rPr>
          <w:rFonts w:ascii="Times New Roman" w:eastAsia="Times New Roman" w:hAnsi="Times New Roman" w:cs="Times New Roman"/>
          <w:b/>
        </w:rPr>
        <w:t>ies</w:t>
      </w:r>
      <w:r w:rsidR="009F78AE">
        <w:rPr>
          <w:rFonts w:ascii="Times New Roman" w:eastAsia="Times New Roman" w:hAnsi="Times New Roman" w:cs="Times New Roman"/>
          <w:b/>
        </w:rPr>
        <w:t xml:space="preserve"> and Procedures</w:t>
      </w:r>
    </w:p>
    <w:p w:rsidR="00CE7E15" w:rsidRDefault="009F78AE">
      <w:pPr>
        <w:widowControl w:val="0"/>
        <w:spacing w:after="240"/>
        <w:jc w:val="center"/>
      </w:pPr>
      <w:r>
        <w:rPr>
          <w:rFonts w:ascii="Times New Roman" w:eastAsia="Times New Roman" w:hAnsi="Times New Roman" w:cs="Times New Roman"/>
          <w:b/>
        </w:rPr>
        <w:t>Outline</w:t>
      </w:r>
    </w:p>
    <w:tbl>
      <w:tblPr>
        <w:tblStyle w:val="a0"/>
        <w:tblW w:w="8990" w:type="dxa"/>
        <w:tblInd w:w="2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45"/>
        <w:gridCol w:w="2610"/>
        <w:gridCol w:w="1435"/>
      </w:tblGrid>
      <w:tr w:rsidR="00CE7E15">
        <w:tc>
          <w:tcPr>
            <w:tcW w:w="4945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Topic</w:t>
            </w:r>
          </w:p>
        </w:tc>
        <w:tc>
          <w:tcPr>
            <w:tcW w:w="2610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Number of Lecture Hours</w:t>
            </w:r>
          </w:p>
        </w:tc>
        <w:tc>
          <w:tcPr>
            <w:tcW w:w="1435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Outcome</w:t>
            </w:r>
          </w:p>
        </w:tc>
      </w:tr>
      <w:tr w:rsidR="00CE7E15">
        <w:tc>
          <w:tcPr>
            <w:tcW w:w="4945" w:type="dxa"/>
          </w:tcPr>
          <w:p w:rsidR="00CE7E15" w:rsidRDefault="009F78AE">
            <w:pPr>
              <w:widowControl w:val="0"/>
              <w:spacing w:after="240"/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Models of security services and countermeasures</w:t>
            </w:r>
          </w:p>
        </w:tc>
        <w:tc>
          <w:tcPr>
            <w:tcW w:w="2610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35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CE7E15">
        <w:tc>
          <w:tcPr>
            <w:tcW w:w="4945" w:type="dxa"/>
          </w:tcPr>
          <w:p w:rsidR="00CE7E15" w:rsidRDefault="009F78AE">
            <w:pPr>
              <w:widowControl w:val="0"/>
              <w:spacing w:after="240"/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Threat analysis and appropriate countermeasures</w:t>
            </w:r>
          </w:p>
        </w:tc>
        <w:tc>
          <w:tcPr>
            <w:tcW w:w="2610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35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2, 3, 4</w:t>
            </w:r>
          </w:p>
        </w:tc>
      </w:tr>
      <w:tr w:rsidR="00CE7E15">
        <w:tc>
          <w:tcPr>
            <w:tcW w:w="4945" w:type="dxa"/>
          </w:tcPr>
          <w:p w:rsidR="00CE7E15" w:rsidRDefault="009F78AE">
            <w:pPr>
              <w:widowControl w:val="0"/>
              <w:spacing w:after="240"/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Risk analysis using quantitative and qualitative metrics for evaluating risks and countermeasures</w:t>
            </w:r>
          </w:p>
        </w:tc>
        <w:tc>
          <w:tcPr>
            <w:tcW w:w="2610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35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2, 3, 4</w:t>
            </w:r>
          </w:p>
        </w:tc>
      </w:tr>
      <w:tr w:rsidR="00CE7E15">
        <w:tc>
          <w:tcPr>
            <w:tcW w:w="4945" w:type="dxa"/>
          </w:tcPr>
          <w:p w:rsidR="00CE7E15" w:rsidRDefault="009F78AE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Mitigation strategies</w:t>
            </w:r>
          </w:p>
        </w:tc>
        <w:tc>
          <w:tcPr>
            <w:tcW w:w="2610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1435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CE7E15">
        <w:tc>
          <w:tcPr>
            <w:tcW w:w="4945" w:type="dxa"/>
          </w:tcPr>
          <w:p w:rsidR="00CE7E15" w:rsidRDefault="009F78AE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Security audits (based on standards such as ISO 27000)</w:t>
            </w:r>
          </w:p>
        </w:tc>
        <w:tc>
          <w:tcPr>
            <w:tcW w:w="2610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35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6, 10</w:t>
            </w:r>
          </w:p>
        </w:tc>
      </w:tr>
      <w:tr w:rsidR="00CE7E15">
        <w:tc>
          <w:tcPr>
            <w:tcW w:w="4945" w:type="dxa"/>
          </w:tcPr>
          <w:p w:rsidR="00CE7E15" w:rsidRDefault="009F78AE">
            <w:pPr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Legal and ethical considerations related to the handling and management of enterprise information assets</w:t>
            </w:r>
          </w:p>
        </w:tc>
        <w:tc>
          <w:tcPr>
            <w:tcW w:w="2610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35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</w:tr>
      <w:tr w:rsidR="00CE7E15">
        <w:tc>
          <w:tcPr>
            <w:tcW w:w="4945" w:type="dxa"/>
          </w:tcPr>
          <w:p w:rsidR="00CE7E15" w:rsidRDefault="009F78AE">
            <w:pPr>
              <w:widowControl w:val="0"/>
              <w:spacing w:after="240"/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Incident handling report</w:t>
            </w:r>
          </w:p>
        </w:tc>
        <w:tc>
          <w:tcPr>
            <w:tcW w:w="2610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1435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8, 10</w:t>
            </w:r>
          </w:p>
        </w:tc>
      </w:tr>
      <w:tr w:rsidR="00CE7E15">
        <w:tc>
          <w:tcPr>
            <w:tcW w:w="4945" w:type="dxa"/>
          </w:tcPr>
          <w:p w:rsidR="00CE7E15" w:rsidRDefault="009F78AE">
            <w:pPr>
              <w:widowControl w:val="0"/>
              <w:spacing w:after="240"/>
              <w:contextualSpacing w:val="0"/>
            </w:pPr>
            <w:r>
              <w:rPr>
                <w:rFonts w:ascii="Times New Roman" w:eastAsia="Times New Roman" w:hAnsi="Times New Roman" w:cs="Times New Roman"/>
              </w:rPr>
              <w:t>Business Impact Analysis and Disaster Recovery</w:t>
            </w:r>
          </w:p>
        </w:tc>
        <w:tc>
          <w:tcPr>
            <w:tcW w:w="2610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7</w:t>
            </w:r>
          </w:p>
        </w:tc>
        <w:tc>
          <w:tcPr>
            <w:tcW w:w="1435" w:type="dxa"/>
          </w:tcPr>
          <w:p w:rsidR="00CE7E15" w:rsidRDefault="009F78AE">
            <w:pPr>
              <w:widowControl w:val="0"/>
              <w:spacing w:after="240"/>
              <w:contextualSpacing w:val="0"/>
              <w:jc w:val="center"/>
            </w:pPr>
            <w:r>
              <w:rPr>
                <w:rFonts w:ascii="Times New Roman" w:eastAsia="Times New Roman" w:hAnsi="Times New Roman" w:cs="Times New Roman"/>
              </w:rPr>
              <w:t>9, 10, 11</w:t>
            </w:r>
          </w:p>
        </w:tc>
      </w:tr>
      <w:tr w:rsidR="00CE7E15">
        <w:tc>
          <w:tcPr>
            <w:tcW w:w="4945" w:type="dxa"/>
          </w:tcPr>
          <w:p w:rsidR="00CE7E15" w:rsidRDefault="00CE7E15">
            <w:pPr>
              <w:widowControl w:val="0"/>
              <w:spacing w:after="240"/>
              <w:contextualSpacing w:val="0"/>
            </w:pPr>
          </w:p>
        </w:tc>
        <w:tc>
          <w:tcPr>
            <w:tcW w:w="2610" w:type="dxa"/>
          </w:tcPr>
          <w:p w:rsidR="00CE7E15" w:rsidRDefault="00CE7E15">
            <w:pPr>
              <w:widowControl w:val="0"/>
              <w:spacing w:after="240"/>
              <w:contextualSpacing w:val="0"/>
            </w:pPr>
          </w:p>
        </w:tc>
        <w:tc>
          <w:tcPr>
            <w:tcW w:w="1435" w:type="dxa"/>
          </w:tcPr>
          <w:p w:rsidR="00CE7E15" w:rsidRDefault="00CE7E15">
            <w:pPr>
              <w:widowControl w:val="0"/>
              <w:spacing w:after="240"/>
              <w:contextualSpacing w:val="0"/>
            </w:pPr>
          </w:p>
        </w:tc>
      </w:tr>
    </w:tbl>
    <w:p w:rsidR="00CE7E15" w:rsidRDefault="00CE7E15">
      <w:pPr>
        <w:widowControl w:val="0"/>
        <w:spacing w:after="240"/>
        <w:ind w:left="360"/>
      </w:pPr>
    </w:p>
    <w:p w:rsidR="00CE7E15" w:rsidRDefault="009F78AE">
      <w:r>
        <w:br w:type="page"/>
      </w:r>
    </w:p>
    <w:p w:rsidR="00CE7E15" w:rsidRDefault="00CE7E15"/>
    <w:p w:rsidR="00CE7E15" w:rsidRDefault="009F78AE">
      <w:pPr>
        <w:widowControl w:val="0"/>
        <w:spacing w:after="240"/>
        <w:jc w:val="center"/>
      </w:pPr>
      <w:r>
        <w:rPr>
          <w:rFonts w:ascii="Times New Roman" w:eastAsia="Times New Roman" w:hAnsi="Times New Roman" w:cs="Times New Roman"/>
          <w:b/>
        </w:rPr>
        <w:t xml:space="preserve">School of Computing and Information Sciences </w:t>
      </w:r>
    </w:p>
    <w:p w:rsidR="00CE7E15" w:rsidRDefault="00877E4B">
      <w:pPr>
        <w:widowControl w:val="0"/>
        <w:spacing w:after="240"/>
        <w:jc w:val="center"/>
      </w:pPr>
      <w:r>
        <w:rPr>
          <w:rFonts w:ascii="Times New Roman" w:eastAsia="Times New Roman" w:hAnsi="Times New Roman" w:cs="Times New Roman"/>
          <w:b/>
        </w:rPr>
        <w:t>CIS 4365</w:t>
      </w:r>
      <w:r w:rsidR="009F78AE">
        <w:rPr>
          <w:rFonts w:ascii="MS Mincho" w:eastAsia="MS Mincho" w:hAnsi="MS Mincho" w:cs="MS Mincho"/>
          <w:b/>
        </w:rPr>
        <w:t> </w:t>
      </w:r>
      <w:r w:rsidR="009F78AE">
        <w:rPr>
          <w:rFonts w:ascii="Times New Roman" w:eastAsia="Times New Roman" w:hAnsi="Times New Roman" w:cs="Times New Roman"/>
          <w:b/>
        </w:rPr>
        <w:t xml:space="preserve"> </w:t>
      </w:r>
      <w:r w:rsidR="00B218F6">
        <w:rPr>
          <w:rFonts w:ascii="Times New Roman" w:eastAsia="Times New Roman" w:hAnsi="Times New Roman" w:cs="Times New Roman"/>
          <w:b/>
        </w:rPr>
        <w:t xml:space="preserve">Enterprise </w:t>
      </w:r>
      <w:r>
        <w:rPr>
          <w:rFonts w:ascii="Times New Roman" w:eastAsia="Times New Roman" w:hAnsi="Times New Roman" w:cs="Times New Roman"/>
          <w:b/>
        </w:rPr>
        <w:t>Cybers</w:t>
      </w:r>
      <w:r w:rsidR="009F78AE">
        <w:rPr>
          <w:rFonts w:ascii="Times New Roman" w:eastAsia="Times New Roman" w:hAnsi="Times New Roman" w:cs="Times New Roman"/>
          <w:b/>
        </w:rPr>
        <w:t>ecurity Polic</w:t>
      </w:r>
      <w:r>
        <w:rPr>
          <w:rFonts w:ascii="Times New Roman" w:eastAsia="Times New Roman" w:hAnsi="Times New Roman" w:cs="Times New Roman"/>
          <w:b/>
        </w:rPr>
        <w:t>ies</w:t>
      </w:r>
      <w:r w:rsidR="009F78AE">
        <w:rPr>
          <w:rFonts w:ascii="Times New Roman" w:eastAsia="Times New Roman" w:hAnsi="Times New Roman" w:cs="Times New Roman"/>
          <w:b/>
        </w:rPr>
        <w:t xml:space="preserve"> and Procedures</w:t>
      </w:r>
    </w:p>
    <w:p w:rsidR="00CE7E15" w:rsidRDefault="009F78AE">
      <w:pPr>
        <w:widowControl w:val="0"/>
        <w:spacing w:after="240"/>
        <w:jc w:val="center"/>
      </w:pPr>
      <w:r>
        <w:rPr>
          <w:rFonts w:ascii="Times New Roman" w:eastAsia="Times New Roman" w:hAnsi="Times New Roman" w:cs="Times New Roman"/>
          <w:b/>
        </w:rPr>
        <w:t>Course Outcomes Emphasized in Laboratory Projects / Assignments</w:t>
      </w:r>
    </w:p>
    <w:tbl>
      <w:tblPr>
        <w:tblStyle w:val="a1"/>
        <w:tblW w:w="9350" w:type="dxa"/>
        <w:tblInd w:w="-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75"/>
        <w:gridCol w:w="4675"/>
      </w:tblGrid>
      <w:tr w:rsidR="00CE7E15">
        <w:tc>
          <w:tcPr>
            <w:tcW w:w="4675" w:type="dxa"/>
          </w:tcPr>
          <w:p w:rsidR="00CE7E15" w:rsidRDefault="009F78AE">
            <w:pPr>
              <w:contextualSpacing w:val="0"/>
              <w:jc w:val="center"/>
            </w:pPr>
            <w:r>
              <w:rPr>
                <w:b/>
              </w:rPr>
              <w:t>Outcome</w:t>
            </w:r>
          </w:p>
        </w:tc>
        <w:tc>
          <w:tcPr>
            <w:tcW w:w="4675" w:type="dxa"/>
          </w:tcPr>
          <w:p w:rsidR="00CE7E15" w:rsidRDefault="009F78AE">
            <w:pPr>
              <w:contextualSpacing w:val="0"/>
              <w:jc w:val="center"/>
            </w:pPr>
            <w:r>
              <w:rPr>
                <w:b/>
              </w:rPr>
              <w:t>Number of Weeks</w:t>
            </w:r>
          </w:p>
        </w:tc>
      </w:tr>
      <w:tr w:rsidR="00CE7E15">
        <w:tc>
          <w:tcPr>
            <w:tcW w:w="4675" w:type="dxa"/>
          </w:tcPr>
          <w:p w:rsidR="00CE7E15" w:rsidRDefault="009F78AE">
            <w:pPr>
              <w:contextualSpacing w:val="0"/>
              <w:jc w:val="center"/>
            </w:pPr>
            <w:r>
              <w:t>Risk Analysis including BIA</w:t>
            </w:r>
          </w:p>
        </w:tc>
        <w:tc>
          <w:tcPr>
            <w:tcW w:w="4675" w:type="dxa"/>
          </w:tcPr>
          <w:p w:rsidR="00CE7E15" w:rsidRDefault="009F78AE">
            <w:pPr>
              <w:contextualSpacing w:val="0"/>
              <w:jc w:val="center"/>
            </w:pPr>
            <w:r>
              <w:t>3</w:t>
            </w:r>
          </w:p>
        </w:tc>
      </w:tr>
      <w:tr w:rsidR="00CE7E15">
        <w:tc>
          <w:tcPr>
            <w:tcW w:w="4675" w:type="dxa"/>
          </w:tcPr>
          <w:p w:rsidR="00CE7E15" w:rsidRDefault="009F78AE">
            <w:pPr>
              <w:contextualSpacing w:val="0"/>
              <w:jc w:val="center"/>
            </w:pPr>
            <w:r>
              <w:t>Mitigation Strategies including DR</w:t>
            </w:r>
          </w:p>
        </w:tc>
        <w:tc>
          <w:tcPr>
            <w:tcW w:w="4675" w:type="dxa"/>
          </w:tcPr>
          <w:p w:rsidR="00CE7E15" w:rsidRDefault="009F78AE">
            <w:pPr>
              <w:contextualSpacing w:val="0"/>
              <w:jc w:val="center"/>
            </w:pPr>
            <w:r>
              <w:t>5</w:t>
            </w:r>
          </w:p>
        </w:tc>
      </w:tr>
      <w:tr w:rsidR="00CE7E15">
        <w:tc>
          <w:tcPr>
            <w:tcW w:w="4675" w:type="dxa"/>
          </w:tcPr>
          <w:p w:rsidR="00CE7E15" w:rsidRDefault="009F78AE">
            <w:pPr>
              <w:contextualSpacing w:val="0"/>
              <w:jc w:val="center"/>
            </w:pPr>
            <w:r>
              <w:t>Incident Report</w:t>
            </w:r>
          </w:p>
        </w:tc>
        <w:tc>
          <w:tcPr>
            <w:tcW w:w="4675" w:type="dxa"/>
          </w:tcPr>
          <w:p w:rsidR="00CE7E15" w:rsidRDefault="009F78AE">
            <w:pPr>
              <w:contextualSpacing w:val="0"/>
              <w:jc w:val="center"/>
            </w:pPr>
            <w:r>
              <w:t>2</w:t>
            </w:r>
          </w:p>
        </w:tc>
      </w:tr>
      <w:tr w:rsidR="00CE7E15">
        <w:tc>
          <w:tcPr>
            <w:tcW w:w="4675" w:type="dxa"/>
          </w:tcPr>
          <w:p w:rsidR="00CE7E15" w:rsidRDefault="009F78AE">
            <w:pPr>
              <w:contextualSpacing w:val="0"/>
              <w:jc w:val="center"/>
            </w:pPr>
            <w:r>
              <w:t>Threat Analysis</w:t>
            </w:r>
          </w:p>
        </w:tc>
        <w:tc>
          <w:tcPr>
            <w:tcW w:w="4675" w:type="dxa"/>
          </w:tcPr>
          <w:p w:rsidR="00CE7E15" w:rsidRDefault="009F78AE">
            <w:pPr>
              <w:contextualSpacing w:val="0"/>
              <w:jc w:val="center"/>
            </w:pPr>
            <w:r>
              <w:t>2</w:t>
            </w:r>
          </w:p>
        </w:tc>
      </w:tr>
      <w:tr w:rsidR="00CE7E15">
        <w:tc>
          <w:tcPr>
            <w:tcW w:w="4675" w:type="dxa"/>
          </w:tcPr>
          <w:p w:rsidR="00CE7E15" w:rsidRDefault="00CE7E15">
            <w:pPr>
              <w:contextualSpacing w:val="0"/>
              <w:jc w:val="center"/>
            </w:pPr>
          </w:p>
        </w:tc>
        <w:tc>
          <w:tcPr>
            <w:tcW w:w="4675" w:type="dxa"/>
          </w:tcPr>
          <w:p w:rsidR="00CE7E15" w:rsidRDefault="00CE7E15">
            <w:pPr>
              <w:contextualSpacing w:val="0"/>
              <w:jc w:val="center"/>
            </w:pPr>
          </w:p>
        </w:tc>
      </w:tr>
      <w:tr w:rsidR="00CE7E15">
        <w:tc>
          <w:tcPr>
            <w:tcW w:w="4675" w:type="dxa"/>
          </w:tcPr>
          <w:p w:rsidR="00CE7E15" w:rsidRDefault="00CE7E15">
            <w:pPr>
              <w:contextualSpacing w:val="0"/>
              <w:jc w:val="center"/>
            </w:pPr>
          </w:p>
        </w:tc>
        <w:tc>
          <w:tcPr>
            <w:tcW w:w="4675" w:type="dxa"/>
          </w:tcPr>
          <w:p w:rsidR="00CE7E15" w:rsidRDefault="00CE7E15">
            <w:pPr>
              <w:contextualSpacing w:val="0"/>
              <w:jc w:val="center"/>
            </w:pPr>
          </w:p>
        </w:tc>
      </w:tr>
    </w:tbl>
    <w:p w:rsidR="00CE7E15" w:rsidRDefault="00CE7E15"/>
    <w:p w:rsidR="00CE7E15" w:rsidRDefault="009F78AE">
      <w:r>
        <w:rPr>
          <w:b/>
        </w:rPr>
        <w:t xml:space="preserve">Oral and Written Communication: </w:t>
      </w:r>
      <w:r>
        <w:t xml:space="preserve">BIA, DR, IR </w:t>
      </w:r>
    </w:p>
    <w:p w:rsidR="00CE7E15" w:rsidRDefault="009F78AE">
      <w:pPr>
        <w:ind w:left="720"/>
      </w:pPr>
      <w:r>
        <w:t>Number of written reports: 3</w:t>
      </w:r>
    </w:p>
    <w:p w:rsidR="00CE7E15" w:rsidRDefault="009F78AE">
      <w:pPr>
        <w:ind w:left="720"/>
      </w:pPr>
      <w:r>
        <w:t>Approximate number of pages for each report: 5-7</w:t>
      </w:r>
    </w:p>
    <w:p w:rsidR="00CE7E15" w:rsidRDefault="009F78AE">
      <w:pPr>
        <w:ind w:left="720"/>
      </w:pPr>
      <w:r>
        <w:t>Number of required oral presentations: 1</w:t>
      </w:r>
    </w:p>
    <w:p w:rsidR="00CE7E15" w:rsidRDefault="009F78AE">
      <w:pPr>
        <w:ind w:left="720"/>
      </w:pPr>
      <w:r>
        <w:t>Approximate time for each presentation: 10 minutes</w:t>
      </w:r>
    </w:p>
    <w:p w:rsidR="00CE7E15" w:rsidRDefault="00CE7E15">
      <w:pPr>
        <w:ind w:left="720"/>
      </w:pPr>
    </w:p>
    <w:p w:rsidR="00CE7E15" w:rsidRDefault="009F78AE">
      <w:r>
        <w:rPr>
          <w:b/>
        </w:rPr>
        <w:t xml:space="preserve">Social and Ethical Implications of Computing Topics </w:t>
      </w:r>
    </w:p>
    <w:p w:rsidR="00CE7E15" w:rsidRDefault="009F78AE">
      <w:pPr>
        <w:ind w:left="720"/>
      </w:pPr>
      <w:r>
        <w:br/>
      </w:r>
      <w:r>
        <w:rPr>
          <w:rFonts w:ascii="Times New Roman" w:eastAsia="Times New Roman" w:hAnsi="Times New Roman" w:cs="Times New Roman"/>
        </w:rPr>
        <w:t>Describe legal and ethical considerations related to the handling and management of enterprise information assets. (7)</w:t>
      </w:r>
    </w:p>
    <w:p w:rsidR="00CE7E15" w:rsidRDefault="00CE7E15"/>
    <w:p w:rsidR="00CE7E15" w:rsidRDefault="009F78AE">
      <w:r>
        <w:br w:type="page"/>
      </w:r>
    </w:p>
    <w:p w:rsidR="00CE7E15" w:rsidRDefault="00CE7E15"/>
    <w:p w:rsidR="00CE7E15" w:rsidRDefault="009F78AE">
      <w:pPr>
        <w:jc w:val="center"/>
      </w:pPr>
      <w:r>
        <w:rPr>
          <w:b/>
        </w:rPr>
        <w:t>Theoretical Contents</w:t>
      </w:r>
    </w:p>
    <w:p w:rsidR="00CE7E15" w:rsidRDefault="00CE7E15">
      <w:pPr>
        <w:jc w:val="center"/>
      </w:pPr>
    </w:p>
    <w:tbl>
      <w:tblPr>
        <w:tblStyle w:val="a2"/>
        <w:tblW w:w="936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715"/>
        <w:gridCol w:w="3645"/>
      </w:tblGrid>
      <w:tr w:rsidR="00CE7E15">
        <w:trPr>
          <w:jc w:val="center"/>
        </w:trPr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widowControl w:val="0"/>
            </w:pPr>
            <w:r>
              <w:rPr>
                <w:b/>
              </w:rPr>
              <w:t>Topic</w:t>
            </w: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widowControl w:val="0"/>
            </w:pPr>
            <w:r>
              <w:rPr>
                <w:b/>
              </w:rPr>
              <w:t>Class Time</w:t>
            </w:r>
          </w:p>
        </w:tc>
      </w:tr>
      <w:tr w:rsidR="00CE7E15">
        <w:trPr>
          <w:jc w:val="center"/>
        </w:trPr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widowControl w:val="0"/>
            </w:pPr>
            <w:r>
              <w:t>IAS Fundamentals (Models of IAS and Threat Assessment)</w:t>
            </w: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widowControl w:val="0"/>
            </w:pPr>
            <w:r>
              <w:t xml:space="preserve">6 </w:t>
            </w:r>
            <w:proofErr w:type="spellStart"/>
            <w:r>
              <w:t>hrs</w:t>
            </w:r>
            <w:proofErr w:type="spellEnd"/>
          </w:p>
        </w:tc>
      </w:tr>
      <w:tr w:rsidR="00CE7E15">
        <w:trPr>
          <w:jc w:val="center"/>
        </w:trPr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widowControl w:val="0"/>
            </w:pPr>
            <w:r>
              <w:t>IAS Operations (IR, DR, Ethical Considerations)</w:t>
            </w: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widowControl w:val="0"/>
            </w:pPr>
            <w:r>
              <w:t xml:space="preserve">15 </w:t>
            </w:r>
            <w:proofErr w:type="spellStart"/>
            <w:r>
              <w:t>hrs</w:t>
            </w:r>
            <w:proofErr w:type="spellEnd"/>
          </w:p>
        </w:tc>
      </w:tr>
      <w:tr w:rsidR="00CE7E15">
        <w:trPr>
          <w:jc w:val="center"/>
        </w:trPr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widowControl w:val="0"/>
            </w:pPr>
            <w:r>
              <w:t>IAS Risk Assessment &amp; Mitigation</w:t>
            </w: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widowControl w:val="0"/>
            </w:pPr>
            <w:r>
              <w:t xml:space="preserve">15 </w:t>
            </w:r>
            <w:proofErr w:type="spellStart"/>
            <w:r>
              <w:t>hrs</w:t>
            </w:r>
            <w:proofErr w:type="spellEnd"/>
          </w:p>
        </w:tc>
      </w:tr>
      <w:tr w:rsidR="00CE7E15">
        <w:trPr>
          <w:jc w:val="center"/>
        </w:trPr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widowControl w:val="0"/>
            </w:pPr>
            <w:r>
              <w:t>IAS Policy</w:t>
            </w: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widowControl w:val="0"/>
            </w:pPr>
            <w:r>
              <w:t xml:space="preserve">6 </w:t>
            </w:r>
            <w:proofErr w:type="spellStart"/>
            <w:r>
              <w:t>hrs</w:t>
            </w:r>
            <w:proofErr w:type="spellEnd"/>
          </w:p>
        </w:tc>
      </w:tr>
      <w:tr w:rsidR="00CE7E15">
        <w:trPr>
          <w:jc w:val="center"/>
        </w:trPr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CE7E15">
            <w:pPr>
              <w:widowControl w:val="0"/>
            </w:pP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CE7E15">
            <w:pPr>
              <w:widowControl w:val="0"/>
            </w:pPr>
          </w:p>
        </w:tc>
      </w:tr>
      <w:tr w:rsidR="00CE7E15">
        <w:trPr>
          <w:jc w:val="center"/>
        </w:trPr>
        <w:tc>
          <w:tcPr>
            <w:tcW w:w="57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CE7E15">
            <w:pPr>
              <w:widowControl w:val="0"/>
            </w:pPr>
          </w:p>
        </w:tc>
        <w:tc>
          <w:tcPr>
            <w:tcW w:w="3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CE7E15">
            <w:pPr>
              <w:widowControl w:val="0"/>
            </w:pPr>
          </w:p>
        </w:tc>
      </w:tr>
    </w:tbl>
    <w:p w:rsidR="00CE7E15" w:rsidRDefault="00CE7E15">
      <w:pPr>
        <w:jc w:val="center"/>
      </w:pPr>
    </w:p>
    <w:p w:rsidR="00CE7E15" w:rsidRDefault="00CE7E15">
      <w:pPr>
        <w:jc w:val="center"/>
      </w:pPr>
    </w:p>
    <w:p w:rsidR="00CE7E15" w:rsidRDefault="009F78AE">
      <w:pPr>
        <w:jc w:val="center"/>
      </w:pPr>
      <w:r>
        <w:rPr>
          <w:b/>
        </w:rPr>
        <w:t>Problem Analysis Experiences</w:t>
      </w:r>
    </w:p>
    <w:p w:rsidR="00CE7E15" w:rsidRDefault="00CE7E15">
      <w:pPr>
        <w:jc w:val="center"/>
      </w:pPr>
    </w:p>
    <w:p w:rsidR="00CE7E15" w:rsidRDefault="009F78AE">
      <w:pPr>
        <w:jc w:val="center"/>
      </w:pPr>
      <w:r>
        <w:t>N/A</w:t>
      </w:r>
    </w:p>
    <w:p w:rsidR="00CE7E15" w:rsidRDefault="00CE7E15">
      <w:pPr>
        <w:jc w:val="center"/>
      </w:pPr>
    </w:p>
    <w:p w:rsidR="00CE7E15" w:rsidRDefault="009F78AE">
      <w:pPr>
        <w:jc w:val="center"/>
      </w:pPr>
      <w:r>
        <w:rPr>
          <w:b/>
        </w:rPr>
        <w:t>Solution Design Experiences</w:t>
      </w:r>
    </w:p>
    <w:p w:rsidR="00CE7E15" w:rsidRDefault="00CE7E15">
      <w:pPr>
        <w:jc w:val="center"/>
      </w:pPr>
    </w:p>
    <w:p w:rsidR="00CE7E15" w:rsidRDefault="009F78AE">
      <w:pPr>
        <w:jc w:val="center"/>
      </w:pPr>
      <w:r>
        <w:t>N/A</w:t>
      </w:r>
    </w:p>
    <w:p w:rsidR="00CE7E15" w:rsidRDefault="009F78AE">
      <w:r>
        <w:br w:type="page"/>
      </w:r>
    </w:p>
    <w:p w:rsidR="00CE7E15" w:rsidRDefault="00CE7E15"/>
    <w:p w:rsidR="00CE7E15" w:rsidRDefault="009F78AE">
      <w:pPr>
        <w:jc w:val="center"/>
      </w:pPr>
      <w:r>
        <w:rPr>
          <w:b/>
        </w:rPr>
        <w:t xml:space="preserve">The Coverage of Knowledge Units within Computer Science Body of </w:t>
      </w:r>
      <w:proofErr w:type="gramStart"/>
      <w:r>
        <w:rPr>
          <w:b/>
        </w:rPr>
        <w:t>Knowledge[</w:t>
      </w:r>
      <w:proofErr w:type="gramEnd"/>
      <w:r>
        <w:rPr>
          <w:b/>
        </w:rPr>
        <w:t>1]</w:t>
      </w:r>
    </w:p>
    <w:p w:rsidR="00CE7E15" w:rsidRDefault="00CE7E15"/>
    <w:p w:rsidR="00CE7E15" w:rsidRDefault="00CE7E15"/>
    <w:tbl>
      <w:tblPr>
        <w:tblStyle w:val="a3"/>
        <w:tblW w:w="912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05"/>
        <w:gridCol w:w="4545"/>
        <w:gridCol w:w="1305"/>
        <w:gridCol w:w="1665"/>
      </w:tblGrid>
      <w:tr w:rsidR="00CE7E15"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rPr>
                <w:b/>
              </w:rPr>
              <w:t>Knowledge Unit</w:t>
            </w:r>
          </w:p>
        </w:tc>
        <w:tc>
          <w:tcPr>
            <w:tcW w:w="454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rPr>
                <w:b/>
              </w:rPr>
              <w:t>Topic</w:t>
            </w:r>
          </w:p>
        </w:tc>
        <w:tc>
          <w:tcPr>
            <w:tcW w:w="130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rPr>
                <w:b/>
              </w:rPr>
              <w:t>Type</w:t>
            </w:r>
          </w:p>
        </w:tc>
        <w:tc>
          <w:tcPr>
            <w:tcW w:w="16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rPr>
                <w:b/>
              </w:rPr>
              <w:t>Lecture Hours</w:t>
            </w:r>
          </w:p>
        </w:tc>
      </w:tr>
      <w:tr w:rsidR="00CE7E15">
        <w:tc>
          <w:tcPr>
            <w:tcW w:w="16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IAS Fundamentals</w:t>
            </w:r>
          </w:p>
        </w:tc>
        <w:tc>
          <w:tcPr>
            <w:tcW w:w="4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Models of security services and countermeasures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Tier 1</w:t>
            </w: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3</w:t>
            </w:r>
          </w:p>
        </w:tc>
      </w:tr>
      <w:tr w:rsidR="00CE7E15">
        <w:tc>
          <w:tcPr>
            <w:tcW w:w="16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IAS Threat Analysis</w:t>
            </w:r>
          </w:p>
        </w:tc>
        <w:tc>
          <w:tcPr>
            <w:tcW w:w="4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Threat analysis and appropriate countermeasures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Tier 1</w:t>
            </w: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7</w:t>
            </w:r>
          </w:p>
        </w:tc>
      </w:tr>
      <w:tr w:rsidR="00CE7E15">
        <w:tc>
          <w:tcPr>
            <w:tcW w:w="16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IAS Threat Analysis</w:t>
            </w:r>
          </w:p>
        </w:tc>
        <w:tc>
          <w:tcPr>
            <w:tcW w:w="4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Risk analysis using quantitative and qualitative metrics for evaluating risks and countermeasures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Tier 1</w:t>
            </w: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5</w:t>
            </w:r>
          </w:p>
        </w:tc>
      </w:tr>
      <w:tr w:rsidR="00CE7E15">
        <w:tc>
          <w:tcPr>
            <w:tcW w:w="16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IAS Operations</w:t>
            </w:r>
          </w:p>
        </w:tc>
        <w:tc>
          <w:tcPr>
            <w:tcW w:w="4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Mitigation strategies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Tier 1</w:t>
            </w: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3</w:t>
            </w:r>
          </w:p>
        </w:tc>
      </w:tr>
      <w:tr w:rsidR="00CE7E15">
        <w:tc>
          <w:tcPr>
            <w:tcW w:w="16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IAS Operations</w:t>
            </w:r>
          </w:p>
        </w:tc>
        <w:tc>
          <w:tcPr>
            <w:tcW w:w="4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Security audits (based on standards such as ISO 27000)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Tier 1</w:t>
            </w: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5</w:t>
            </w:r>
          </w:p>
        </w:tc>
      </w:tr>
      <w:tr w:rsidR="00CE7E15">
        <w:tc>
          <w:tcPr>
            <w:tcW w:w="16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IAS Operations</w:t>
            </w:r>
          </w:p>
        </w:tc>
        <w:tc>
          <w:tcPr>
            <w:tcW w:w="4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Legal and ethical considerations related to the handling and management of enterprise information assets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Tier 1</w:t>
            </w: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5</w:t>
            </w:r>
          </w:p>
        </w:tc>
      </w:tr>
      <w:tr w:rsidR="00CE7E15">
        <w:tc>
          <w:tcPr>
            <w:tcW w:w="16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IAS Operations</w:t>
            </w:r>
          </w:p>
        </w:tc>
        <w:tc>
          <w:tcPr>
            <w:tcW w:w="4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Incident handling report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Tier 2</w:t>
            </w: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5</w:t>
            </w:r>
          </w:p>
        </w:tc>
      </w:tr>
      <w:tr w:rsidR="00CE7E15">
        <w:tc>
          <w:tcPr>
            <w:tcW w:w="16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IAS Operations</w:t>
            </w:r>
          </w:p>
        </w:tc>
        <w:tc>
          <w:tcPr>
            <w:tcW w:w="4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rPr>
                <w:rFonts w:ascii="Times New Roman" w:eastAsia="Times New Roman" w:hAnsi="Times New Roman" w:cs="Times New Roman"/>
              </w:rPr>
              <w:t>Business Impact Analysis and Disaster Recovery</w:t>
            </w: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Tier 2</w:t>
            </w: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t>7</w:t>
            </w:r>
          </w:p>
        </w:tc>
      </w:tr>
      <w:tr w:rsidR="00CE7E15">
        <w:tc>
          <w:tcPr>
            <w:tcW w:w="16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CE7E15">
            <w:pPr>
              <w:jc w:val="center"/>
            </w:pPr>
          </w:p>
        </w:tc>
        <w:tc>
          <w:tcPr>
            <w:tcW w:w="454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CE7E15">
            <w:pPr>
              <w:jc w:val="center"/>
            </w:pPr>
          </w:p>
        </w:tc>
        <w:tc>
          <w:tcPr>
            <w:tcW w:w="130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CE7E15">
            <w:pPr>
              <w:jc w:val="center"/>
            </w:pP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CE7E15">
            <w:pPr>
              <w:jc w:val="center"/>
            </w:pPr>
          </w:p>
        </w:tc>
      </w:tr>
      <w:tr w:rsidR="00CE7E15">
        <w:tc>
          <w:tcPr>
            <w:tcW w:w="7455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9F78AE">
            <w:pPr>
              <w:jc w:val="center"/>
            </w:pPr>
            <w:r>
              <w:rPr>
                <w:b/>
              </w:rPr>
              <w:t>Total Hours</w:t>
            </w:r>
          </w:p>
        </w:tc>
        <w:tc>
          <w:tcPr>
            <w:tcW w:w="16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E7E15" w:rsidRDefault="00CE7E15">
            <w:pPr>
              <w:jc w:val="center"/>
            </w:pPr>
          </w:p>
        </w:tc>
      </w:tr>
    </w:tbl>
    <w:p w:rsidR="00CE7E15" w:rsidRDefault="00CE7E15"/>
    <w:p w:rsidR="00CE7E15" w:rsidRDefault="00CE7E15"/>
    <w:p w:rsidR="00CE7E15" w:rsidRDefault="00CE7E15"/>
    <w:p w:rsidR="00CE7E15" w:rsidRDefault="00877E4B">
      <w:r>
        <w:pict>
          <v:rect id="_x0000_i1025" style="width:0;height:1.5pt" o:hralign="center" o:hrstd="t" o:hr="t" fillcolor="#a0a0a0" stroked="f"/>
        </w:pict>
      </w:r>
    </w:p>
    <w:p w:rsidR="00CE7E15" w:rsidRDefault="009F78AE">
      <w:r>
        <w:rPr>
          <w:sz w:val="20"/>
          <w:szCs w:val="20"/>
        </w:rPr>
        <w:t>[1]</w:t>
      </w:r>
      <w:r>
        <w:t>See</w:t>
      </w:r>
      <w:hyperlink r:id="rId7">
        <w:r>
          <w:t xml:space="preserve"> </w:t>
        </w:r>
      </w:hyperlink>
      <w:hyperlink r:id="rId8">
        <w:r>
          <w:rPr>
            <w:color w:val="1155CC"/>
            <w:u w:val="single"/>
          </w:rPr>
          <w:t>http://www.acm.org/education/CS2013-final-report.pdf</w:t>
        </w:r>
      </w:hyperlink>
      <w:r>
        <w:t xml:space="preserve"> for a description of Computer Science Knowledge units</w:t>
      </w:r>
    </w:p>
    <w:p w:rsidR="00CE7E15" w:rsidRDefault="00CE7E15"/>
    <w:sectPr w:rsidR="00CE7E15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6D4" w:rsidRDefault="009F78AE">
      <w:r>
        <w:separator/>
      </w:r>
    </w:p>
  </w:endnote>
  <w:endnote w:type="continuationSeparator" w:id="0">
    <w:p w:rsidR="006436D4" w:rsidRDefault="009F7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E15" w:rsidRDefault="009F78AE">
    <w:pPr>
      <w:tabs>
        <w:tab w:val="center" w:pos="4680"/>
        <w:tab w:val="right" w:pos="9360"/>
      </w:tabs>
      <w:jc w:val="center"/>
    </w:pPr>
    <w:r>
      <w:fldChar w:fldCharType="begin"/>
    </w:r>
    <w:r>
      <w:instrText>PAGE</w:instrText>
    </w:r>
    <w:r>
      <w:fldChar w:fldCharType="separate"/>
    </w:r>
    <w:r w:rsidR="00877E4B">
      <w:rPr>
        <w:noProof/>
      </w:rPr>
      <w:t>6</w:t>
    </w:r>
    <w:r>
      <w:fldChar w:fldCharType="end"/>
    </w:r>
  </w:p>
  <w:p w:rsidR="00CE7E15" w:rsidRDefault="00CE7E15">
    <w:pPr>
      <w:tabs>
        <w:tab w:val="center" w:pos="4680"/>
        <w:tab w:val="right" w:pos="9360"/>
      </w:tabs>
      <w:spacing w:after="7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6D4" w:rsidRDefault="009F78AE">
      <w:r>
        <w:separator/>
      </w:r>
    </w:p>
  </w:footnote>
  <w:footnote w:type="continuationSeparator" w:id="0">
    <w:p w:rsidR="006436D4" w:rsidRDefault="009F78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D52D37"/>
    <w:multiLevelType w:val="multilevel"/>
    <w:tmpl w:val="B3925B8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" w15:restartNumberingAfterBreak="0">
    <w:nsid w:val="5A8E3C1E"/>
    <w:multiLevelType w:val="multilevel"/>
    <w:tmpl w:val="1B70E5DE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E15"/>
    <w:rsid w:val="00014C25"/>
    <w:rsid w:val="00054F1B"/>
    <w:rsid w:val="006436D4"/>
    <w:rsid w:val="00877E4B"/>
    <w:rsid w:val="009F78AE"/>
    <w:rsid w:val="00B218F6"/>
    <w:rsid w:val="00B80F6E"/>
    <w:rsid w:val="00BC731A"/>
    <w:rsid w:val="00C00A93"/>
    <w:rsid w:val="00CE7E15"/>
    <w:rsid w:val="00E01848"/>
    <w:rsid w:val="00E5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docId w15:val="{57699801-0FF0-4B29-9C0B-9BEBBE1B6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m.org/education/CS2013-final-report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cm.org/education/CS2013-final-report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702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International University</Company>
  <LinksUpToDate>false</LinksUpToDate>
  <CharactersWithSpaces>4701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Nagarajan Prabakar</dc:creator>
  <cp:lastModifiedBy>Prabakar</cp:lastModifiedBy>
  <cp:revision>5</cp:revision>
  <dcterms:created xsi:type="dcterms:W3CDTF">2017-03-28T18:40:00Z</dcterms:created>
  <dcterms:modified xsi:type="dcterms:W3CDTF">2018-01-18T22:15:00Z</dcterms:modified>
</cp:coreProperties>
</file>